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 xml:space="preserve">Scriptures picture the Jewish Faith as a young woman who will one day mature and marry her Messiah </w:t>
      </w:r>
      <w:r>
        <w:rPr>
          <w:rtl w:val="0"/>
          <w:lang w:val="pt-PT"/>
        </w:rPr>
        <w:t>(Hos 2:19-20</w:t>
      </w:r>
      <w:r>
        <w:rPr>
          <w:rtl w:val="0"/>
        </w:rPr>
        <w:t>:;Dan 7:13,14,18, 22</w:t>
      </w:r>
      <w:r>
        <w:rPr>
          <w:rtl w:val="0"/>
        </w:rPr>
        <w:t>)</w:t>
      </w:r>
      <w:r>
        <w:rPr>
          <w:rtl w:val="0"/>
        </w:rPr>
        <w:t xml:space="preserve">, ruling the world and the cosmos with Him. Ezekiel 16 describes her as an orphaned newborn whom God rescues so she can mature to grown adult. The Christian faith also accepts this picture </w:t>
      </w:r>
      <w:r>
        <w:rPr>
          <w:rtl w:val="0"/>
        </w:rPr>
        <w:t>(2Cor 11:2)</w:t>
      </w:r>
      <w:r>
        <w:rPr>
          <w:rtl w:val="0"/>
        </w:rPr>
        <w:t xml:space="preserve"> and sees itself as the second, Gentile step in this long, often painful, process (Rom 11: 11-24; 2Tim 2:12; Rev 3:21). For now, this </w:t>
      </w:r>
      <w:r>
        <w:rPr>
          <w:rtl w:val="0"/>
        </w:rPr>
        <w:t>“</w:t>
      </w:r>
      <w:r>
        <w:rPr>
          <w:rtl w:val="0"/>
        </w:rPr>
        <w:t>woman</w:t>
      </w:r>
      <w:r>
        <w:rPr>
          <w:rtl w:val="0"/>
        </w:rPr>
        <w:t xml:space="preserve">” </w:t>
      </w:r>
      <w:r>
        <w:rPr>
          <w:rtl w:val="0"/>
        </w:rPr>
        <w:t xml:space="preserve">is learning lessons about faith, courage, patience, wisdom, and justice that she will need in the age to come when pain, suffering and evil have ended (Isa 51:11, Rev 21:4). </w:t>
      </w:r>
    </w:p>
    <w:p>
      <w:pPr>
        <w:pStyle w:val="Body"/>
        <w:bidi w:val="0"/>
      </w:pPr>
    </w:p>
    <w:p>
      <w:pPr>
        <w:pStyle w:val="Body"/>
        <w:bidi w:val="0"/>
      </w:pPr>
      <w:r>
        <w:rPr>
          <w:rtl w:val="0"/>
        </w:rPr>
        <w:t xml:space="preserve">So, what does this woman need to learn now as she prepares to lead the world with her devine husband </w:t>
      </w:r>
      <w:r>
        <w:rPr>
          <w:rtl w:val="0"/>
        </w:rPr>
        <w:t>(1 Th 3:13</w:t>
      </w:r>
      <w:r>
        <w:rPr>
          <w:rtl w:val="0"/>
        </w:rPr>
        <w:t>,</w:t>
      </w:r>
      <w:r>
        <w:rPr>
          <w:rtl w:val="0"/>
        </w:rPr>
        <w:t xml:space="preserve"> 2 Th 1:10</w:t>
      </w:r>
      <w:r>
        <w:rPr>
          <w:rtl w:val="0"/>
        </w:rPr>
        <w:t>, Rev 17:14</w:t>
      </w:r>
      <w:r>
        <w:rPr>
          <w:rtl w:val="0"/>
        </w:rPr>
        <w:t>)</w:t>
      </w:r>
      <w:r>
        <w:rPr>
          <w:rtl w:val="0"/>
        </w:rPr>
        <w:t xml:space="preserve">, a world described in the </w:t>
      </w:r>
      <w:r>
        <w:rPr>
          <w:rtl w:val="0"/>
        </w:rPr>
        <w:t>“</w:t>
      </w:r>
      <w:r>
        <w:rPr>
          <w:rtl w:val="0"/>
        </w:rPr>
        <w:t>Revelation</w:t>
      </w:r>
      <w:r>
        <w:rPr>
          <w:rtl w:val="0"/>
        </w:rPr>
        <w:t xml:space="preserve">” </w:t>
      </w:r>
      <w:r>
        <w:rPr>
          <w:rtl w:val="0"/>
        </w:rPr>
        <w:t>as pummeled with devine judgements; disease (16:2), the oceans devoid of life (vs 3), polluted water (vs 4), scorching heat (vs 8), the corrupt finance system destroyed (Ch 18), the corrupt world leaders all slain (19:17-21), and the Devil in chains (20:1-3)? How does what she is learning now help restore this broken world during the thousand year reign of Christ and beyond?</w:t>
      </w:r>
    </w:p>
    <w:p>
      <w:pPr>
        <w:pStyle w:val="Body"/>
        <w:bidi w:val="0"/>
      </w:pPr>
    </w:p>
    <w:p>
      <w:pPr>
        <w:pStyle w:val="Body"/>
        <w:bidi w:val="0"/>
      </w:pPr>
      <w:r>
        <w:rPr>
          <w:rtl w:val="0"/>
        </w:rPr>
        <w:t>What She Has Learned So Far:</w:t>
      </w:r>
    </w:p>
    <w:p>
      <w:pPr>
        <w:pStyle w:val="Body"/>
        <w:bidi w:val="0"/>
      </w:pPr>
    </w:p>
    <w:p>
      <w:pPr>
        <w:pStyle w:val="Body"/>
        <w:numPr>
          <w:ilvl w:val="0"/>
          <w:numId w:val="2"/>
        </w:numPr>
        <w:bidi w:val="0"/>
      </w:pPr>
      <w:r>
        <w:rPr>
          <w:rtl w:val="0"/>
        </w:rPr>
        <w:t>The first, long term answer to a sinful, broken, evil world was the call of one man, Abram, four thousand years ago, to leave his pagan country and wander in the land promised to him and his children (Gen 12:1-3). The lesson of small beginnings (Zech 4:10).</w:t>
      </w:r>
    </w:p>
    <w:p>
      <w:pPr>
        <w:pStyle w:val="Body"/>
        <w:numPr>
          <w:ilvl w:val="0"/>
          <w:numId w:val="2"/>
        </w:numPr>
        <w:bidi w:val="0"/>
      </w:pPr>
      <w:r>
        <w:rPr>
          <w:rtl w:val="0"/>
        </w:rPr>
        <w:t>Abram and Sarai</w:t>
      </w:r>
      <w:r>
        <w:rPr>
          <w:rtl w:val="0"/>
        </w:rPr>
        <w:t>’</w:t>
      </w:r>
      <w:r>
        <w:rPr>
          <w:rtl w:val="0"/>
        </w:rPr>
        <w:t>s tragic use of Sarai</w:t>
      </w:r>
      <w:r>
        <w:rPr>
          <w:rtl w:val="0"/>
        </w:rPr>
        <w:t>’</w:t>
      </w:r>
      <w:r>
        <w:rPr>
          <w:rtl w:val="0"/>
        </w:rPr>
        <w:t>s servant Hagar, (Gen 16-15) forming the first of two ancient blood lines through Ishmael and Isaac, and a centuries-old conflict between Judaism and Islam and between the West and Islam. The immense and tragic downstream effects of sin.</w:t>
      </w:r>
    </w:p>
    <w:p>
      <w:pPr>
        <w:pStyle w:val="Body"/>
        <w:numPr>
          <w:ilvl w:val="0"/>
          <w:numId w:val="2"/>
        </w:numPr>
        <w:bidi w:val="0"/>
      </w:pPr>
      <w:r>
        <w:rPr>
          <w:rtl w:val="0"/>
        </w:rPr>
        <w:t>God</w:t>
      </w:r>
      <w:r>
        <w:rPr>
          <w:rtl w:val="0"/>
        </w:rPr>
        <w:t>’</w:t>
      </w:r>
      <w:r>
        <w:rPr>
          <w:rtl w:val="0"/>
        </w:rPr>
        <w:t>s demand of Abraham to love Him above all else, even his own long-desired son (Gen 22:2). The rise of the twelve sons of Jacob (Gen 35:23-26) into the twelve tribes of Israel (Gen 49:1-29). The brothers selling Joseph as a slave who then became great in the kingdom of Egypt and saving his clan from famine (Gen 37-50).The years of Israel</w:t>
      </w:r>
      <w:r>
        <w:rPr>
          <w:rtl w:val="0"/>
        </w:rPr>
        <w:t>’</w:t>
      </w:r>
      <w:r>
        <w:rPr>
          <w:rtl w:val="0"/>
        </w:rPr>
        <w:t>s cruel slavery under Pharaoh until the coming of Moses (Exod 1-14).The conquest of the promised land, the judges, the golden era of the kingdom of David and Solomon and their victory over the brutal, depraved idol worship (Lev 18) around them (1 Kings 5:42; 1 Chron 20:30). The greater downstream effects of faith.</w:t>
      </w:r>
    </w:p>
    <w:p>
      <w:pPr>
        <w:pStyle w:val="Body"/>
        <w:numPr>
          <w:ilvl w:val="0"/>
          <w:numId w:val="2"/>
        </w:numPr>
        <w:bidi w:val="0"/>
      </w:pPr>
      <w:r>
        <w:rPr>
          <w:rtl w:val="0"/>
        </w:rPr>
        <w:t>The decline of Israel into sin, the loss of the ten tribes and the final conquest of Judah, the remnant enslaved for 70 years (2 Chron 36:14-21). The turning of Israel from idol worship back to the worship of Yahweh and their return to the promised land (Ezra, Nehemiah). The high standards of right and wrong do not change for His people.</w:t>
      </w:r>
    </w:p>
    <w:p>
      <w:pPr>
        <w:pStyle w:val="Body"/>
        <w:numPr>
          <w:ilvl w:val="0"/>
          <w:numId w:val="2"/>
        </w:numPr>
        <w:bidi w:val="0"/>
      </w:pPr>
      <w:r>
        <w:rPr>
          <w:rtl w:val="0"/>
        </w:rPr>
        <w:t>God</w:t>
      </w:r>
      <w:r>
        <w:rPr>
          <w:rtl w:val="0"/>
        </w:rPr>
        <w:t>’</w:t>
      </w:r>
      <w:r>
        <w:rPr>
          <w:rtl w:val="0"/>
        </w:rPr>
        <w:t>s testing of His people with five hundred years of silence while Israel, once freed, was again conquered by the Greeks and then the Romans.</w:t>
      </w:r>
      <w:r>
        <w:rPr>
          <w:rFonts w:ascii="Helvetica Neue" w:cs="Helvetica Neue" w:hAnsi="Helvetica Neue" w:eastAsia="Helvetica Neue"/>
          <w:b w:val="0"/>
          <w:bCs w:val="0"/>
          <w:i w:val="0"/>
          <w:iCs w:val="0"/>
          <w:vertAlign w:val="superscript"/>
        </w:rPr>
        <w:footnoteReference w:id="1"/>
      </w:r>
      <w:r>
        <w:rPr>
          <w:rtl w:val="0"/>
        </w:rPr>
        <w:t xml:space="preserve"> God reserves the right to demand much of His own. </w:t>
      </w:r>
    </w:p>
    <w:p>
      <w:pPr>
        <w:pStyle w:val="Body"/>
        <w:numPr>
          <w:ilvl w:val="0"/>
          <w:numId w:val="2"/>
        </w:numPr>
        <w:bidi w:val="0"/>
      </w:pPr>
      <w:r>
        <w:rPr>
          <w:rtl w:val="0"/>
        </w:rPr>
        <w:t xml:space="preserve">The brutal attack on Israel by </w:t>
      </w:r>
      <w:r>
        <w:rPr>
          <w:rtl w:val="0"/>
        </w:rPr>
        <w:t>the Greek emperor of the Seleucid Empire</w:t>
      </w:r>
      <w:r>
        <w:rPr>
          <w:rtl w:val="0"/>
        </w:rPr>
        <w:t>, the</w:t>
      </w:r>
      <w:r>
        <w:rPr>
          <w:rtl w:val="0"/>
        </w:rPr>
        <w:t xml:space="preserve"> </w:t>
      </w:r>
      <w:r>
        <w:rPr>
          <w:rtl w:val="0"/>
        </w:rPr>
        <w:t xml:space="preserve">monster, </w:t>
      </w:r>
      <w:r>
        <w:rPr>
          <w:rtl w:val="0"/>
        </w:rPr>
        <w:t>Antiochus Epiphanes</w:t>
      </w:r>
      <w:r>
        <w:rPr>
          <w:rtl w:val="0"/>
        </w:rPr>
        <w:t xml:space="preserve"> IV, in 168 BC, and the temple profaned. Israel revolts under Judas Maccabeus, defeats the Greek army and the temple is cleansed</w:t>
      </w:r>
      <w:r>
        <w:rPr>
          <w:rFonts w:ascii="Helvetica Neue" w:cs="Helvetica Neue" w:hAnsi="Helvetica Neue" w:eastAsia="Helvetica Neue"/>
          <w:b w:val="0"/>
          <w:bCs w:val="0"/>
          <w:i w:val="0"/>
          <w:iCs w:val="0"/>
          <w:vertAlign w:val="superscript"/>
        </w:rPr>
        <w:footnoteReference w:id="2"/>
      </w:r>
      <w:r>
        <w:rPr>
          <w:rtl w:val="0"/>
        </w:rPr>
        <w:t xml:space="preserve"> as foreseen by the prophet Daniel (Dan 8:9-14,11:21-35). Per their custom, the Jews refuse to rejoice over the defeat of their foes. Instead they honor the lighting of the oil lamps in the restored temple with the yearly feast of </w:t>
      </w:r>
      <w:r>
        <w:rPr>
          <w:rtl w:val="0"/>
        </w:rPr>
        <w:t>Hanukkah</w:t>
      </w:r>
      <w:r>
        <w:rPr>
          <w:rtl w:val="0"/>
        </w:rPr>
        <w:t>.</w:t>
      </w:r>
      <w:r>
        <w:rPr>
          <w:rFonts w:ascii="Helvetica Neue" w:cs="Helvetica Neue" w:hAnsi="Helvetica Neue" w:eastAsia="Helvetica Neue"/>
          <w:b w:val="0"/>
          <w:bCs w:val="0"/>
          <w:i w:val="0"/>
          <w:iCs w:val="0"/>
          <w:vertAlign w:val="superscript"/>
        </w:rPr>
        <w:footnoteReference w:id="3"/>
      </w:r>
      <w:r>
        <w:rPr>
          <w:rtl w:val="0"/>
        </w:rPr>
        <w:t xml:space="preserve"> The smallest lights outshine the greatest darkness. </w:t>
      </w:r>
    </w:p>
    <w:p>
      <w:pPr>
        <w:pStyle w:val="Body"/>
        <w:numPr>
          <w:ilvl w:val="0"/>
          <w:numId w:val="2"/>
        </w:numPr>
        <w:bidi w:val="0"/>
      </w:pPr>
      <w:r>
        <w:rPr>
          <w:rtl w:val="0"/>
        </w:rPr>
        <w:t>The coming of the Messiah, the cruel failure of His embittered people who wanted their promised kingdom (Acts 1:6) and God</w:t>
      </w:r>
      <w:r>
        <w:rPr>
          <w:rtl w:val="0"/>
        </w:rPr>
        <w:t>’</w:t>
      </w:r>
      <w:r>
        <w:rPr>
          <w:rtl w:val="0"/>
        </w:rPr>
        <w:t xml:space="preserve">s fierce anger against them, driving them again from their homeland (Luke 21:24). Knowing they would fail, Messiah allows His death (Joh 10:18), forgives His people (Luke 23:34), and bears the sins of the world, so as to offer salvation to all. Messiah then turns His call to the Gentiles (Rom 15:7-13). Failure is part of the process to create a holy people. It is not final. </w:t>
      </w:r>
    </w:p>
    <w:p>
      <w:pPr>
        <w:pStyle w:val="Body"/>
        <w:numPr>
          <w:ilvl w:val="0"/>
          <w:numId w:val="2"/>
        </w:numPr>
        <w:bidi w:val="0"/>
      </w:pPr>
      <w:r>
        <w:rPr>
          <w:rtl w:val="0"/>
        </w:rPr>
        <w:t xml:space="preserve">Messiah would at times shield His people from the truth (Matt 13:10-13) so that at His death, He could say to the Father, </w:t>
      </w:r>
      <w:r>
        <w:rPr>
          <w:rtl w:val="0"/>
        </w:rPr>
        <w:t>“</w:t>
      </w:r>
      <w:r>
        <w:rPr>
          <w:rtl w:val="0"/>
        </w:rPr>
        <w:t>They don</w:t>
      </w:r>
      <w:r>
        <w:rPr>
          <w:rtl w:val="0"/>
        </w:rPr>
        <w:t>’</w:t>
      </w:r>
      <w:r>
        <w:rPr>
          <w:rtl w:val="0"/>
        </w:rPr>
        <w:t>t know . . . (Luke 23:34).</w:t>
      </w:r>
      <w:r>
        <w:rPr>
          <w:rtl w:val="0"/>
        </w:rPr>
        <w:t xml:space="preserve">” </w:t>
      </w:r>
      <w:r>
        <w:rPr>
          <w:rtl w:val="0"/>
        </w:rPr>
        <w:t xml:space="preserve">Thus, their guilt was less and though punished, they were preserved. Judas, who betrayed Him, knew Him full well. His guilt was complete, so he was </w:t>
      </w:r>
      <w:r>
        <w:rPr>
          <w:rtl w:val="0"/>
        </w:rPr>
        <w:t>“</w:t>
      </w:r>
      <w:r>
        <w:rPr>
          <w:rtl w:val="0"/>
        </w:rPr>
        <w:t>lost</w:t>
      </w:r>
      <w:r>
        <w:rPr>
          <w:rtl w:val="0"/>
        </w:rPr>
        <w:t xml:space="preserve">” </w:t>
      </w:r>
      <w:r>
        <w:rPr>
          <w:rtl w:val="0"/>
        </w:rPr>
        <w:t>(</w:t>
      </w:r>
      <w:r>
        <w:rPr>
          <w:rtl w:val="0"/>
          <w:lang w:val="de-DE"/>
        </w:rPr>
        <w:t>John 17:12</w:t>
      </w:r>
      <w:r>
        <w:rPr>
          <w:rtl w:val="0"/>
        </w:rPr>
        <w:t xml:space="preserve">, </w:t>
      </w:r>
      <w:r>
        <w:rPr>
          <w:rtl w:val="0"/>
        </w:rPr>
        <w:t>Matt 26:24</w:t>
      </w:r>
      <w:r>
        <w:rPr>
          <w:rtl w:val="0"/>
        </w:rPr>
        <w:t>). The greatest danger to a corrupt human race is not war, famine or plague, but when all know full well who He is.</w:t>
      </w:r>
    </w:p>
    <w:p>
      <w:pPr>
        <w:pStyle w:val="Body"/>
        <w:numPr>
          <w:ilvl w:val="0"/>
          <w:numId w:val="2"/>
        </w:numPr>
        <w:bidi w:val="0"/>
      </w:pPr>
      <w:r>
        <w:rPr>
          <w:rtl w:val="0"/>
        </w:rPr>
        <w:t xml:space="preserve">The rise of the gentile, Christian Church over a thousand years, as the teachings of Jesus and His apostles expands on Jewish beliefs and ethics, going from small Jewish sect to state religion, its triumph over Rome without force of arms, then guiding Europe through the dark ages until the rise of the modern nation states. The new faith is a nation building faith. Whole cultures with customs, values, mores and manners can be founded on it. </w:t>
      </w:r>
    </w:p>
    <w:p>
      <w:pPr>
        <w:pStyle w:val="Body"/>
        <w:numPr>
          <w:ilvl w:val="0"/>
          <w:numId w:val="2"/>
        </w:numPr>
        <w:bidi w:val="0"/>
      </w:pPr>
      <w:r>
        <w:rPr>
          <w:rtl w:val="0"/>
        </w:rPr>
        <w:t>The early Christians martyred while the new Church is torn by racial strife, mystic beliefs, and the debate over the law of Moses versus the new, higher law of grace and truth (</w:t>
      </w:r>
      <w:r>
        <w:rPr>
          <w:rtl w:val="0"/>
          <w:lang w:val="de-DE"/>
        </w:rPr>
        <w:t xml:space="preserve">John 1:17; </w:t>
      </w:r>
      <w:r>
        <w:rPr>
          <w:rtl w:val="0"/>
        </w:rPr>
        <w:t xml:space="preserve">Rom 13:8-10); the young Church choosing the scriptures and ideals it will die for. Great beliefs often come at great cost. </w:t>
      </w:r>
    </w:p>
    <w:p>
      <w:pPr>
        <w:pStyle w:val="Body"/>
        <w:numPr>
          <w:ilvl w:val="0"/>
          <w:numId w:val="2"/>
        </w:numPr>
        <w:bidi w:val="0"/>
      </w:pPr>
      <w:r>
        <w:rPr>
          <w:rtl w:val="0"/>
        </w:rPr>
        <w:t>The books of the Old Testament or Hebrew Bible are compiled around 200 AD,</w:t>
      </w:r>
      <w:r>
        <w:rPr>
          <w:rFonts w:ascii="Helvetica Neue" w:cs="Helvetica Neue" w:hAnsi="Helvetica Neue" w:eastAsia="Helvetica Neue"/>
          <w:b w:val="0"/>
          <w:bCs w:val="0"/>
          <w:i w:val="0"/>
          <w:iCs w:val="0"/>
          <w:vertAlign w:val="superscript"/>
        </w:rPr>
        <w:footnoteReference w:id="4"/>
      </w:r>
      <w:r>
        <w:rPr>
          <w:rtl w:val="0"/>
        </w:rPr>
        <w:t xml:space="preserve"> the Jewish Faith also choosing the scriptures it will die for. This book shines as the only history of an ancient people written without bias and therefore worthy of study in all school rooms.  </w:t>
      </w:r>
    </w:p>
    <w:p>
      <w:pPr>
        <w:pStyle w:val="Body"/>
        <w:numPr>
          <w:ilvl w:val="0"/>
          <w:numId w:val="2"/>
        </w:numPr>
        <w:bidi w:val="0"/>
      </w:pPr>
      <w:r>
        <w:rPr>
          <w:rtl w:val="0"/>
        </w:rPr>
        <w:t xml:space="preserve">Tertullian explains the one true God as </w:t>
      </w:r>
      <w:r>
        <w:rPr>
          <w:rtl w:val="0"/>
        </w:rPr>
        <w:t>“</w:t>
      </w:r>
      <w:r>
        <w:rPr>
          <w:rtl w:val="0"/>
        </w:rPr>
        <w:t>Triune</w:t>
      </w:r>
      <w:r>
        <w:rPr>
          <w:rtl w:val="0"/>
        </w:rPr>
        <w:t xml:space="preserve">” </w:t>
      </w:r>
      <w:r>
        <w:rPr>
          <w:rtl w:val="0"/>
        </w:rPr>
        <w:t>around 215.</w:t>
      </w:r>
      <w:r>
        <w:rPr>
          <w:rFonts w:ascii="Helvetica Neue" w:cs="Helvetica Neue" w:hAnsi="Helvetica Neue" w:eastAsia="Helvetica Neue"/>
          <w:b w:val="0"/>
          <w:bCs w:val="0"/>
          <w:i w:val="0"/>
          <w:iCs w:val="0"/>
          <w:vertAlign w:val="superscript"/>
        </w:rPr>
        <w:footnoteReference w:id="5"/>
      </w:r>
      <w:r>
        <w:rPr>
          <w:rtl w:val="0"/>
        </w:rPr>
        <w:t xml:space="preserve"> Great truth expands and deepens with time. </w:t>
      </w:r>
    </w:p>
    <w:p>
      <w:pPr>
        <w:pStyle w:val="Body"/>
        <w:numPr>
          <w:ilvl w:val="0"/>
          <w:numId w:val="3"/>
        </w:numPr>
        <w:rPr>
          <w:i w:val="1"/>
          <w:iCs w:val="1"/>
          <w:lang w:val="en-US"/>
        </w:rPr>
      </w:pPr>
      <w:r>
        <w:rPr>
          <w:i w:val="1"/>
          <w:iCs w:val="1"/>
          <w:rtl w:val="0"/>
          <w:lang w:val="en-US"/>
        </w:rPr>
        <w:t>Constantine, emperor of Rome, grants the oppressed Christian Faith freedom of worship by the edict of Milan in 313 AD.</w:t>
      </w:r>
      <w:r>
        <w:rPr>
          <w:i w:val="1"/>
          <w:iCs w:val="1"/>
          <w:vertAlign w:val="superscript"/>
        </w:rPr>
        <w:footnoteReference w:id="6"/>
      </w:r>
      <w:r>
        <w:rPr>
          <w:i w:val="1"/>
          <w:iCs w:val="1"/>
          <w:rtl w:val="0"/>
          <w:lang w:val="en-US"/>
        </w:rPr>
        <w:t xml:space="preserve"> It becomes the most favored state religion.</w:t>
      </w:r>
      <w:r>
        <w:rPr>
          <w:i w:val="1"/>
          <w:iCs w:val="1"/>
          <w:vertAlign w:val="superscript"/>
        </w:rPr>
        <w:footnoteReference w:id="7"/>
      </w:r>
    </w:p>
    <w:p>
      <w:pPr>
        <w:pStyle w:val="Body"/>
        <w:numPr>
          <w:ilvl w:val="0"/>
          <w:numId w:val="2"/>
        </w:numPr>
        <w:bidi w:val="0"/>
      </w:pPr>
      <w:r>
        <w:rPr>
          <w:rtl w:val="0"/>
        </w:rPr>
        <w:t>The Christian Faith, now an arm of the royal court</w:t>
      </w:r>
      <w:r>
        <w:rPr>
          <w:rtl w:val="0"/>
        </w:rPr>
        <w:t>s</w:t>
      </w:r>
      <w:r>
        <w:rPr>
          <w:rtl w:val="0"/>
        </w:rPr>
        <w:t xml:space="preserve"> begins to create its own noble class of priests</w:t>
      </w:r>
      <w:r>
        <w:rPr>
          <w:rFonts w:ascii="Helvetica Neue" w:cs="Helvetica Neue" w:hAnsi="Helvetica Neue" w:eastAsia="Helvetica Neue"/>
          <w:b w:val="0"/>
          <w:bCs w:val="0"/>
          <w:i w:val="0"/>
          <w:iCs w:val="0"/>
          <w:vertAlign w:val="superscript"/>
        </w:rPr>
        <w:footnoteReference w:id="8"/>
      </w:r>
      <w:r>
        <w:rPr>
          <w:rtl w:val="0"/>
        </w:rPr>
        <w:t xml:space="preserve"> </w:t>
      </w:r>
      <w:r>
        <w:rPr>
          <w:rtl w:val="0"/>
        </w:rPr>
        <w:t>with a prince-like Pope</w:t>
      </w:r>
      <w:r>
        <w:rPr>
          <w:rtl w:val="0"/>
        </w:rPr>
        <w:t>.</w:t>
      </w:r>
      <w:r>
        <w:rPr>
          <w:rFonts w:ascii="Helvetica Neue" w:cs="Helvetica Neue" w:hAnsi="Helvetica Neue" w:eastAsia="Helvetica Neue"/>
          <w:b w:val="0"/>
          <w:bCs w:val="0"/>
          <w:i w:val="0"/>
          <w:iCs w:val="0"/>
          <w:vertAlign w:val="superscript"/>
        </w:rPr>
        <w:footnoteReference w:id="9"/>
      </w:r>
      <w:r>
        <w:rPr>
          <w:rtl w:val="0"/>
        </w:rPr>
        <w:t>.The faithful must transcend the culture around them, not borrow from it.</w:t>
      </w:r>
    </w:p>
    <w:p>
      <w:pPr>
        <w:pStyle w:val="Body"/>
        <w:numPr>
          <w:ilvl w:val="0"/>
          <w:numId w:val="2"/>
        </w:numPr>
        <w:bidi w:val="0"/>
      </w:pPr>
      <w:r>
        <w:rPr>
          <w:rtl w:val="0"/>
        </w:rPr>
        <w:t>The failure of the Christian Faith, often based in the Middle East and Europe, in its constant, cruel treatment of Jews after the fourth century.</w:t>
      </w:r>
      <w:r>
        <w:rPr>
          <w:rFonts w:ascii="Helvetica Neue" w:cs="Helvetica Neue" w:hAnsi="Helvetica Neue" w:eastAsia="Helvetica Neue"/>
          <w:b w:val="0"/>
          <w:bCs w:val="0"/>
          <w:i w:val="0"/>
          <w:iCs w:val="0"/>
          <w:vertAlign w:val="superscript"/>
        </w:rPr>
        <w:footnoteReference w:id="10"/>
      </w:r>
      <w:r>
        <w:rPr>
          <w:rtl w:val="0"/>
        </w:rPr>
        <w:t xml:space="preserve"> The </w:t>
      </w:r>
      <w:r>
        <w:rPr>
          <w:b w:val="1"/>
          <w:bCs w:val="1"/>
          <w:rtl w:val="0"/>
          <w:lang w:val="en-US"/>
        </w:rPr>
        <w:t>Christian Faith must practice justice.</w:t>
      </w:r>
    </w:p>
    <w:p>
      <w:pPr>
        <w:pStyle w:val="Body"/>
        <w:numPr>
          <w:ilvl w:val="0"/>
          <w:numId w:val="3"/>
        </w:numPr>
        <w:rPr>
          <w:i w:val="1"/>
          <w:iCs w:val="1"/>
          <w:lang w:val="en-US"/>
        </w:rPr>
      </w:pPr>
      <w:r>
        <w:rPr>
          <w:i w:val="1"/>
          <w:iCs w:val="1"/>
          <w:rtl w:val="0"/>
          <w:lang w:val="en-US"/>
        </w:rPr>
        <w:t>The city of Rome is sacked by the Visigoths on August 24, 410 AD, marking the end of the western Roman Empire.</w:t>
      </w:r>
      <w:r>
        <w:rPr>
          <w:i w:val="1"/>
          <w:iCs w:val="1"/>
          <w:vertAlign w:val="superscript"/>
        </w:rPr>
        <w:footnoteReference w:id="11"/>
      </w:r>
      <w:r>
        <w:rPr>
          <w:i w:val="1"/>
          <w:iCs w:val="1"/>
          <w:rtl w:val="0"/>
          <w:lang w:val="en-US"/>
        </w:rPr>
        <w:t xml:space="preserve"> </w:t>
      </w:r>
    </w:p>
    <w:p>
      <w:pPr>
        <w:pStyle w:val="Body"/>
        <w:numPr>
          <w:ilvl w:val="0"/>
          <w:numId w:val="2"/>
        </w:numPr>
        <w:bidi w:val="0"/>
      </w:pPr>
      <w:r>
        <w:rPr>
          <w:rtl w:val="0"/>
        </w:rPr>
        <w:t>As Rome falls, its huge tax burden lifts, its massive slave holdings vanish, its fickle, random, skittish gods are disposed of and Europe splits into many, small kingdoms. The new Christian world view inspires labor saving ideas, such as the water mill (for grinding wheat and weaving cloth), wind mills (for reclaiming flood plains), bridge building, damns, crop rotation and plant breeding (to improve yield), the heavy plow, the horse harness (allowing two horses to pull a plow), the chimney (as opposed to holes in the roof), eyeglasses, the saddle with stirrups (allowing knights to charge without being unhorsed), the cannon, improved sailing ships, the rise of capitalism and free markets, and progress in music, arts, literature, education and science.</w:t>
      </w:r>
      <w:r>
        <w:rPr>
          <w:rFonts w:ascii="Helvetica Neue" w:cs="Helvetica Neue" w:hAnsi="Helvetica Neue" w:eastAsia="Helvetica Neue"/>
          <w:b w:val="0"/>
          <w:bCs w:val="0"/>
          <w:i w:val="0"/>
          <w:iCs w:val="0"/>
          <w:vertAlign w:val="superscript"/>
        </w:rPr>
        <w:footnoteReference w:id="12"/>
      </w:r>
      <w:r>
        <w:rPr>
          <w:rtl w:val="0"/>
        </w:rPr>
        <w:t xml:space="preserve"> This new belief in one God who was </w:t>
      </w:r>
      <w:r>
        <w:rPr>
          <w:rtl w:val="0"/>
        </w:rPr>
        <w:t>“</w:t>
      </w:r>
      <w:r>
        <w:rPr>
          <w:rtl w:val="0"/>
        </w:rPr>
        <w:t>rational</w:t>
      </w:r>
      <w:r>
        <w:rPr>
          <w:rtl w:val="0"/>
        </w:rPr>
        <w:t>”</w:t>
      </w:r>
      <w:r>
        <w:rPr>
          <w:rFonts w:ascii="Helvetica Neue" w:cs="Helvetica Neue" w:hAnsi="Helvetica Neue" w:eastAsia="Helvetica Neue"/>
          <w:b w:val="0"/>
          <w:bCs w:val="0"/>
          <w:i w:val="0"/>
          <w:iCs w:val="0"/>
          <w:vertAlign w:val="superscript"/>
        </w:rPr>
        <w:footnoteReference w:id="13"/>
      </w:r>
      <w:r>
        <w:rPr>
          <w:rtl w:val="0"/>
        </w:rPr>
        <w:t xml:space="preserve"> allows its converts to invent and science to flourish. The blessings of a Judo-Christian culture are great.</w:t>
      </w:r>
    </w:p>
    <w:p>
      <w:pPr>
        <w:pStyle w:val="Body"/>
        <w:numPr>
          <w:ilvl w:val="0"/>
          <w:numId w:val="2"/>
        </w:numPr>
        <w:bidi w:val="0"/>
      </w:pPr>
      <w:r>
        <w:rPr>
          <w:rtl w:val="0"/>
        </w:rPr>
        <w:t>Saint Patrick, fifth century bishop of Ireland and former slave, decries the taking of slaves as an offense against the Christian Faith.</w:t>
      </w:r>
      <w:r>
        <w:rPr>
          <w:rFonts w:ascii="Helvetica Neue" w:cs="Helvetica Neue" w:hAnsi="Helvetica Neue" w:eastAsia="Helvetica Neue"/>
          <w:b w:val="0"/>
          <w:bCs w:val="0"/>
          <w:i w:val="0"/>
          <w:iCs w:val="0"/>
          <w:vertAlign w:val="superscript"/>
        </w:rPr>
        <w:footnoteReference w:id="14"/>
      </w:r>
      <w:r>
        <w:rPr>
          <w:rtl w:val="0"/>
        </w:rPr>
        <w:t xml:space="preserve"> The Judo-Christian ethic starts to disrupt the larger culture.</w:t>
      </w:r>
      <w:r>
        <w:rPr>
          <w:b w:val="1"/>
          <w:bCs w:val="1"/>
          <w:rtl w:val="0"/>
          <w:lang w:val="en-US"/>
        </w:rPr>
        <w:t xml:space="preserve"> </w:t>
      </w:r>
    </w:p>
    <w:p>
      <w:pPr>
        <w:pStyle w:val="Body"/>
        <w:numPr>
          <w:ilvl w:val="0"/>
          <w:numId w:val="2"/>
        </w:numPr>
        <w:bidi w:val="0"/>
      </w:pPr>
      <w:r>
        <w:rPr>
          <w:rtl w:val="0"/>
        </w:rPr>
        <w:t>The rapid Rise of Muhammad and Islam, starting in 610 AD, hoping to unite all people, including Christians and Jews in to one, new supreme faith.</w:t>
      </w:r>
      <w:r>
        <w:rPr>
          <w:rFonts w:ascii="Helvetica Neue" w:cs="Helvetica Neue" w:hAnsi="Helvetica Neue" w:eastAsia="Helvetica Neue"/>
          <w:b w:val="0"/>
          <w:bCs w:val="0"/>
          <w:i w:val="0"/>
          <w:iCs w:val="0"/>
          <w:vertAlign w:val="superscript"/>
        </w:rPr>
        <w:footnoteReference w:id="15"/>
      </w:r>
      <w:r>
        <w:rPr>
          <w:rtl w:val="0"/>
        </w:rPr>
        <w:t xml:space="preserve"> Islam claimed Ishmael as a founder,</w:t>
      </w:r>
      <w:r>
        <w:rPr>
          <w:rFonts w:ascii="Helvetica Neue" w:cs="Helvetica Neue" w:hAnsi="Helvetica Neue" w:eastAsia="Helvetica Neue"/>
          <w:b w:val="0"/>
          <w:bCs w:val="0"/>
          <w:i w:val="0"/>
          <w:iCs w:val="0"/>
          <w:vertAlign w:val="superscript"/>
        </w:rPr>
        <w:footnoteReference w:id="16"/>
      </w:r>
      <w:r>
        <w:rPr>
          <w:i w:val="1"/>
          <w:iCs w:val="1"/>
          <w:rtl w:val="0"/>
          <w:lang w:val="en-US"/>
        </w:rPr>
        <w:t xml:space="preserve"> </w:t>
      </w:r>
      <w:r>
        <w:rPr>
          <w:rtl w:val="0"/>
        </w:rPr>
        <w:t>and drew much from Jewish and Christian ideas and ethics,</w:t>
      </w:r>
      <w:r>
        <w:rPr>
          <w:rFonts w:ascii="Helvetica Neue" w:cs="Helvetica Neue" w:hAnsi="Helvetica Neue" w:eastAsia="Helvetica Neue"/>
          <w:b w:val="0"/>
          <w:bCs w:val="0"/>
          <w:i w:val="0"/>
          <w:iCs w:val="0"/>
          <w:vertAlign w:val="superscript"/>
        </w:rPr>
        <w:footnoteReference w:id="17"/>
      </w:r>
      <w:r>
        <w:rPr>
          <w:rtl w:val="0"/>
        </w:rPr>
        <w:t xml:space="preserve"> as it spread through conquest. Of note, Islam did not always force other faiths to convert once conquered, and lifted women above the status of property, but it did seek to combine faith and state in a Caliphate,</w:t>
      </w:r>
      <w:r>
        <w:rPr>
          <w:rFonts w:ascii="Helvetica Neue" w:cs="Helvetica Neue" w:hAnsi="Helvetica Neue" w:eastAsia="Helvetica Neue"/>
          <w:b w:val="0"/>
          <w:bCs w:val="0"/>
          <w:i w:val="0"/>
          <w:iCs w:val="0"/>
          <w:vertAlign w:val="superscript"/>
        </w:rPr>
        <w:footnoteReference w:id="18"/>
      </w:r>
      <w:r>
        <w:rPr>
          <w:rFonts w:ascii="Helvetica Neue" w:cs="Helvetica Neue" w:hAnsi="Helvetica Neue" w:eastAsia="Helvetica Neue"/>
          <w:b w:val="0"/>
          <w:bCs w:val="0"/>
          <w:i w:val="0"/>
          <w:iCs w:val="0"/>
          <w:vertAlign w:val="superscript"/>
        </w:rPr>
        <w:footnoteReference w:id="19"/>
      </w:r>
      <w:r>
        <w:rPr>
          <w:rtl w:val="0"/>
        </w:rPr>
        <w:t xml:space="preserve"> much like church and state were combined in Europe. A lesser Judo-Christian ethic, mixed with seventh century ethics, still retains much of its power.  </w:t>
      </w:r>
    </w:p>
    <w:p>
      <w:pPr>
        <w:pStyle w:val="Body"/>
        <w:numPr>
          <w:ilvl w:val="0"/>
          <w:numId w:val="3"/>
        </w:numPr>
        <w:rPr>
          <w:i w:val="1"/>
          <w:iCs w:val="1"/>
          <w:lang w:val="en-US"/>
        </w:rPr>
      </w:pPr>
      <w:r>
        <w:rPr>
          <w:i w:val="1"/>
          <w:iCs w:val="1"/>
          <w:rtl w:val="0"/>
          <w:lang w:val="en-US"/>
        </w:rPr>
        <w:t xml:space="preserve">Angered that local Jews would not accept his new </w:t>
      </w:r>
      <w:r>
        <w:rPr>
          <w:i w:val="1"/>
          <w:iCs w:val="1"/>
          <w:rtl w:val="0"/>
          <w:lang w:val="en-US"/>
        </w:rPr>
        <w:t>faith</w:t>
      </w:r>
      <w:r>
        <w:rPr>
          <w:i w:val="1"/>
          <w:iCs w:val="1"/>
          <w:rtl w:val="0"/>
          <w:lang w:val="sv-SE"/>
        </w:rPr>
        <w:t>, Muhammad attacks t</w:t>
      </w:r>
      <w:r>
        <w:rPr>
          <w:i w:val="1"/>
          <w:iCs w:val="1"/>
          <w:rtl w:val="0"/>
          <w:lang w:val="en-US"/>
        </w:rPr>
        <w:t xml:space="preserve">hem </w:t>
      </w:r>
      <w:r>
        <w:rPr>
          <w:i w:val="1"/>
          <w:iCs w:val="1"/>
          <w:rtl w:val="0"/>
          <w:lang w:val="en-US"/>
        </w:rPr>
        <w:t>in Mecca and Medina. He forces the last six to nine hundred male members of the last Jewish clan in Medina to dig their own mass grave</w:t>
      </w:r>
      <w:r>
        <w:rPr>
          <w:i w:val="1"/>
          <w:iCs w:val="1"/>
          <w:rtl w:val="0"/>
          <w:lang w:val="en-US"/>
        </w:rPr>
        <w:t xml:space="preserve">, </w:t>
      </w:r>
      <w:r>
        <w:rPr>
          <w:i w:val="1"/>
          <w:iCs w:val="1"/>
          <w:rtl w:val="0"/>
          <w:lang w:val="en-US"/>
        </w:rPr>
        <w:t>then beheads them and sells their wives and children into slavery.</w:t>
      </w:r>
      <w:r>
        <w:rPr>
          <w:i w:val="1"/>
          <w:iCs w:val="1"/>
          <w:vertAlign w:val="superscript"/>
        </w:rPr>
        <w:footnoteReference w:id="20"/>
      </w:r>
      <w:r>
        <w:rPr>
          <w:i w:val="1"/>
          <w:iCs w:val="1"/>
          <w:rtl w:val="0"/>
          <w:lang w:val="en-US"/>
        </w:rPr>
        <w:t xml:space="preserve"> </w:t>
      </w:r>
      <w:r>
        <w:rPr>
          <w:i w:val="1"/>
          <w:iCs w:val="1"/>
          <w:rtl w:val="0"/>
          <w:lang w:val="en-US"/>
        </w:rPr>
        <w:t xml:space="preserve">While founders of </w:t>
      </w:r>
      <w:r>
        <w:rPr>
          <w:i w:val="1"/>
          <w:iCs w:val="1"/>
          <w:rtl w:val="0"/>
          <w:lang w:val="en-US"/>
        </w:rPr>
        <w:t xml:space="preserve">both </w:t>
      </w:r>
      <w:r>
        <w:rPr>
          <w:i w:val="1"/>
          <w:iCs w:val="1"/>
          <w:rtl w:val="0"/>
          <w:lang w:val="en-US"/>
        </w:rPr>
        <w:t xml:space="preserve">the Christian and Islamic </w:t>
      </w:r>
      <w:r>
        <w:rPr>
          <w:i w:val="1"/>
          <w:iCs w:val="1"/>
          <w:rtl w:val="0"/>
          <w:lang w:val="en-US"/>
        </w:rPr>
        <w:t>F</w:t>
      </w:r>
      <w:r>
        <w:rPr>
          <w:i w:val="1"/>
          <w:iCs w:val="1"/>
          <w:rtl w:val="0"/>
          <w:lang w:val="en-US"/>
        </w:rPr>
        <w:t>aiths began in brutal times, the contrast between the two could not be greater.</w:t>
      </w:r>
    </w:p>
    <w:p>
      <w:pPr>
        <w:pStyle w:val="Body"/>
        <w:numPr>
          <w:ilvl w:val="0"/>
          <w:numId w:val="2"/>
        </w:numPr>
        <w:bidi w:val="0"/>
      </w:pPr>
      <w:r>
        <w:rPr>
          <w:rtl w:val="0"/>
        </w:rPr>
        <w:t>The schism between the western and eastern Christian state churches in 1054 over issues such as the Lord</w:t>
      </w:r>
      <w:r>
        <w:rPr>
          <w:rtl w:val="0"/>
        </w:rPr>
        <w:t>’</w:t>
      </w:r>
      <w:r>
        <w:rPr>
          <w:rtl w:val="0"/>
        </w:rPr>
        <w:t xml:space="preserve">s Supper, the nature of the Holy Spirit, and whether priests could wear beards. Pope Leo IX then damned </w:t>
      </w:r>
      <w:r>
        <w:rPr>
          <w:rtl w:val="0"/>
        </w:rPr>
        <w:t xml:space="preserve">Michael Cerularius </w:t>
      </w:r>
      <w:r>
        <w:rPr>
          <w:rtl w:val="0"/>
        </w:rPr>
        <w:t>the Patriarch of Constantinople and all his followers. The Patriarch returned the favor to the Pope and all his followers,</w:t>
      </w:r>
      <w:r>
        <w:rPr>
          <w:rFonts w:ascii="Helvetica Neue" w:cs="Helvetica Neue" w:hAnsi="Helvetica Neue" w:eastAsia="Helvetica Neue"/>
          <w:b w:val="0"/>
          <w:bCs w:val="0"/>
          <w:i w:val="0"/>
          <w:iCs w:val="0"/>
          <w:vertAlign w:val="superscript"/>
        </w:rPr>
        <w:footnoteReference w:id="21"/>
      </w:r>
      <w:r>
        <w:rPr>
          <w:rtl w:val="0"/>
        </w:rPr>
        <w:t xml:space="preserve"> laying bare the weakness of the idea of priest and Pope. The Second Vatican Council withdrew the papal decree in 1964.</w:t>
      </w:r>
      <w:r>
        <w:rPr>
          <w:rFonts w:ascii="Helvetica Neue" w:cs="Helvetica Neue" w:hAnsi="Helvetica Neue" w:eastAsia="Helvetica Neue"/>
          <w:b w:val="0"/>
          <w:bCs w:val="0"/>
          <w:i w:val="0"/>
          <w:iCs w:val="0"/>
          <w:vertAlign w:val="superscript"/>
        </w:rPr>
        <w:footnoteReference w:id="22"/>
      </w:r>
      <w:r>
        <w:rPr>
          <w:rtl w:val="0"/>
        </w:rPr>
        <w:t xml:space="preserve"> Bad ideas falter over time. </w:t>
      </w:r>
    </w:p>
    <w:p>
      <w:pPr>
        <w:pStyle w:val="Body"/>
        <w:numPr>
          <w:ilvl w:val="0"/>
          <w:numId w:val="2"/>
        </w:numPr>
        <w:bidi w:val="0"/>
      </w:pPr>
      <w:r>
        <w:rPr>
          <w:rtl w:val="0"/>
        </w:rPr>
        <w:t>The zenith of papal power as king maker under Pope Gregory IV in 1073 and its decline in power under Boniface VII in 1294.</w:t>
      </w:r>
      <w:r>
        <w:rPr>
          <w:rFonts w:ascii="Helvetica Neue" w:cs="Helvetica Neue" w:hAnsi="Helvetica Neue" w:eastAsia="Helvetica Neue"/>
          <w:b w:val="0"/>
          <w:bCs w:val="0"/>
          <w:i w:val="0"/>
          <w:iCs w:val="0"/>
          <w:vertAlign w:val="superscript"/>
        </w:rPr>
        <w:footnoteReference w:id="23"/>
      </w:r>
      <w:r>
        <w:rPr>
          <w:rtl w:val="0"/>
        </w:rPr>
        <w:t>The corruption and decline of the church clergy from 1309 to 1439.</w:t>
      </w:r>
      <w:r>
        <w:rPr>
          <w:rFonts w:ascii="Helvetica Neue" w:cs="Helvetica Neue" w:hAnsi="Helvetica Neue" w:eastAsia="Helvetica Neue"/>
          <w:b w:val="0"/>
          <w:bCs w:val="0"/>
          <w:i w:val="0"/>
          <w:iCs w:val="0"/>
          <w:vertAlign w:val="superscript"/>
        </w:rPr>
        <w:footnoteReference w:id="24"/>
      </w:r>
      <w:r>
        <w:rPr>
          <w:rtl w:val="0"/>
        </w:rPr>
        <w:t xml:space="preserve"> The new, gentile faith was not immune from the faults of the ancient Jew.</w:t>
      </w:r>
    </w:p>
    <w:p>
      <w:pPr>
        <w:pStyle w:val="Body"/>
        <w:numPr>
          <w:ilvl w:val="0"/>
          <w:numId w:val="2"/>
        </w:numPr>
        <w:bidi w:val="0"/>
      </w:pPr>
      <w:r>
        <w:rPr>
          <w:rtl w:val="0"/>
        </w:rPr>
        <w:t xml:space="preserve">The Protestant Reformation, begun in 1517 by Martin Luther, defies the Catholic Church, puts scripture in the hands of the common people, promotes belief salvation by </w:t>
      </w:r>
      <w:r>
        <w:rPr>
          <w:rtl w:val="0"/>
        </w:rPr>
        <w:t>“</w:t>
      </w:r>
      <w:r>
        <w:rPr>
          <w:rtl w:val="0"/>
        </w:rPr>
        <w:t>faith alone</w:t>
      </w:r>
      <w:r>
        <w:rPr>
          <w:rtl w:val="0"/>
        </w:rPr>
        <w:t xml:space="preserve">” </w:t>
      </w:r>
      <w:r>
        <w:rPr>
          <w:rtl w:val="0"/>
        </w:rPr>
        <w:t>(his greatest achievement),</w:t>
      </w:r>
      <w:r>
        <w:rPr>
          <w:rFonts w:ascii="Helvetica Neue" w:cs="Helvetica Neue" w:hAnsi="Helvetica Neue" w:eastAsia="Helvetica Neue"/>
          <w:b w:val="0"/>
          <w:bCs w:val="0"/>
          <w:i w:val="0"/>
          <w:iCs w:val="0"/>
          <w:vertAlign w:val="superscript"/>
        </w:rPr>
        <w:footnoteReference w:id="25"/>
      </w:r>
      <w:r>
        <w:rPr>
          <w:rtl w:val="0"/>
        </w:rPr>
        <w:t xml:space="preserve"> in </w:t>
      </w:r>
      <w:r>
        <w:rPr>
          <w:rtl w:val="0"/>
        </w:rPr>
        <w:t>“</w:t>
      </w:r>
      <w:r>
        <w:rPr>
          <w:rtl w:val="0"/>
        </w:rPr>
        <w:t xml:space="preserve">Christ alone and in </w:t>
      </w:r>
      <w:r>
        <w:rPr>
          <w:rtl w:val="0"/>
        </w:rPr>
        <w:t>“</w:t>
      </w:r>
      <w:r>
        <w:rPr>
          <w:rtl w:val="0"/>
        </w:rPr>
        <w:t>scripture alone</w:t>
      </w:r>
      <w:r>
        <w:rPr>
          <w:rtl w:val="0"/>
        </w:rPr>
        <w:t xml:space="preserve">” </w:t>
      </w:r>
      <w:r>
        <w:rPr>
          <w:rtl w:val="0"/>
        </w:rPr>
        <w:t>as the final say in all matters of faith.</w:t>
      </w:r>
      <w:r>
        <w:rPr>
          <w:rtl w:val="0"/>
        </w:rPr>
        <w:t>”</w:t>
      </w:r>
      <w:r>
        <w:rPr>
          <w:rFonts w:ascii="Helvetica Neue" w:cs="Helvetica Neue" w:hAnsi="Helvetica Neue" w:eastAsia="Helvetica Neue"/>
          <w:b w:val="0"/>
          <w:bCs w:val="0"/>
          <w:i w:val="0"/>
          <w:iCs w:val="0"/>
          <w:vertAlign w:val="superscript"/>
        </w:rPr>
        <w:footnoteReference w:id="26"/>
      </w:r>
      <w:r>
        <w:rPr>
          <w:rtl w:val="0"/>
        </w:rPr>
        <w:t xml:space="preserve"> </w:t>
      </w:r>
      <w:r>
        <w:rPr>
          <w:rtl w:val="0"/>
        </w:rPr>
        <w:t xml:space="preserve">Salvation by </w:t>
      </w:r>
      <w:r>
        <w:rPr>
          <w:rtl w:val="1"/>
          <w:lang w:val="ar-SA" w:bidi="ar-SA"/>
        </w:rPr>
        <w:t>“</w:t>
      </w:r>
      <w:r>
        <w:rPr>
          <w:rtl w:val="0"/>
        </w:rPr>
        <w:t>faith alone</w:t>
      </w:r>
      <w:r>
        <w:rPr>
          <w:rtl w:val="0"/>
        </w:rPr>
        <w:t xml:space="preserve">” </w:t>
      </w:r>
      <w:r>
        <w:rPr>
          <w:rtl w:val="0"/>
        </w:rPr>
        <w:t>is the one doctrine upon which the entire Christian Faith stands or falls.</w:t>
      </w:r>
      <w:r>
        <w:rPr>
          <w:rFonts w:ascii="Helvetica Neue" w:cs="Helvetica Neue" w:hAnsi="Helvetica Neue" w:eastAsia="Helvetica Neue"/>
          <w:b w:val="0"/>
          <w:bCs w:val="0"/>
          <w:i w:val="0"/>
          <w:iCs w:val="0"/>
          <w:vertAlign w:val="superscript"/>
        </w:rPr>
        <w:footnoteReference w:id="27"/>
      </w:r>
      <w:r>
        <w:rPr>
          <w:rtl w:val="0"/>
        </w:rPr>
        <w:t xml:space="preserve"> </w:t>
      </w:r>
      <w:r>
        <w:rPr>
          <w:rtl w:val="0"/>
        </w:rPr>
        <w:t>Great truth can come from deep discord.</w:t>
      </w:r>
    </w:p>
    <w:p>
      <w:pPr>
        <w:pStyle w:val="Body"/>
        <w:numPr>
          <w:ilvl w:val="0"/>
          <w:numId w:val="2"/>
        </w:numPr>
        <w:bidi w:val="0"/>
      </w:pPr>
      <w:r>
        <w:rPr>
          <w:rtl w:val="0"/>
        </w:rPr>
        <w:t>While Luther was the mover of the Reformation, his fellow scholar Malanchthon was its thinker and theologian.</w:t>
      </w:r>
      <w:r>
        <w:rPr>
          <w:rFonts w:ascii="Helvetica Neue" w:cs="Helvetica Neue" w:hAnsi="Helvetica Neue" w:eastAsia="Helvetica Neue"/>
          <w:b w:val="0"/>
          <w:bCs w:val="0"/>
          <w:i w:val="0"/>
          <w:iCs w:val="0"/>
          <w:vertAlign w:val="superscript"/>
        </w:rPr>
        <w:footnoteReference w:id="28"/>
      </w:r>
      <w:r>
        <w:rPr>
          <w:rtl w:val="0"/>
        </w:rPr>
        <w:t xml:space="preserve"> Righteous fervor must be balanced with sound doctrine. </w:t>
      </w:r>
    </w:p>
    <w:p>
      <w:pPr>
        <w:pStyle w:val="Body"/>
        <w:numPr>
          <w:ilvl w:val="0"/>
          <w:numId w:val="2"/>
        </w:numPr>
        <w:bidi w:val="0"/>
      </w:pPr>
      <w:r>
        <w:rPr>
          <w:rtl w:val="0"/>
        </w:rPr>
        <w:t xml:space="preserve">The Reformation ideal of </w:t>
      </w:r>
      <w:r>
        <w:rPr>
          <w:rtl w:val="0"/>
        </w:rPr>
        <w:t>“</w:t>
      </w:r>
      <w:r>
        <w:rPr>
          <w:rtl w:val="0"/>
        </w:rPr>
        <w:t>every peasant . . . being equal to any Lord</w:t>
      </w:r>
      <w:r>
        <w:rPr>
          <w:rtl w:val="0"/>
        </w:rPr>
        <w:t>”</w:t>
      </w:r>
      <w:r>
        <w:rPr>
          <w:rFonts w:ascii="Helvetica Neue" w:cs="Helvetica Neue" w:hAnsi="Helvetica Neue" w:eastAsia="Helvetica Neue"/>
          <w:b w:val="0"/>
          <w:bCs w:val="0"/>
          <w:i w:val="0"/>
          <w:iCs w:val="0"/>
          <w:vertAlign w:val="superscript"/>
        </w:rPr>
        <w:footnoteReference w:id="29"/>
      </w:r>
      <w:r>
        <w:rPr>
          <w:rtl w:val="0"/>
        </w:rPr>
        <w:t xml:space="preserve"> that questioned the entire feudal system, leading to the </w:t>
      </w:r>
      <w:r>
        <w:rPr>
          <w:rtl w:val="0"/>
        </w:rPr>
        <w:t>“</w:t>
      </w:r>
      <w:r>
        <w:rPr>
          <w:rtl w:val="0"/>
        </w:rPr>
        <w:t>Peasant</w:t>
      </w:r>
      <w:r>
        <w:rPr>
          <w:rtl w:val="0"/>
        </w:rPr>
        <w:t>’</w:t>
      </w:r>
      <w:r>
        <w:rPr>
          <w:rtl w:val="0"/>
        </w:rPr>
        <w:t>s War</w:t>
      </w:r>
      <w:r>
        <w:rPr>
          <w:rtl w:val="0"/>
        </w:rPr>
        <w:t xml:space="preserve">” </w:t>
      </w:r>
      <w:r>
        <w:rPr>
          <w:rtl w:val="0"/>
        </w:rPr>
        <w:t>of 1524 and their slaughter in 1525 by both Catholic and Protestant forces.</w:t>
      </w:r>
      <w:r>
        <w:rPr>
          <w:rFonts w:ascii="Helvetica Neue" w:cs="Helvetica Neue" w:hAnsi="Helvetica Neue" w:eastAsia="Helvetica Neue"/>
          <w:b w:val="0"/>
          <w:bCs w:val="0"/>
          <w:i w:val="0"/>
          <w:iCs w:val="0"/>
          <w:vertAlign w:val="superscript"/>
        </w:rPr>
        <w:footnoteReference w:id="30"/>
      </w:r>
      <w:r>
        <w:rPr>
          <w:rtl w:val="0"/>
        </w:rPr>
        <w:t xml:space="preserve"> This foresaw the system</w:t>
      </w:r>
      <w:r>
        <w:rPr>
          <w:rtl w:val="0"/>
        </w:rPr>
        <w:t>’</w:t>
      </w:r>
      <w:r>
        <w:rPr>
          <w:rtl w:val="0"/>
        </w:rPr>
        <w:t>s slow demise.</w:t>
      </w:r>
      <w:r>
        <w:rPr>
          <w:b w:val="1"/>
          <w:bCs w:val="1"/>
          <w:rtl w:val="0"/>
          <w:lang w:val="en-US"/>
        </w:rPr>
        <w:t xml:space="preserve"> </w:t>
      </w:r>
      <w:r>
        <w:rPr>
          <w:rtl w:val="0"/>
        </w:rPr>
        <w:t>It can take years of conflict to kill bad ideas.</w:t>
      </w:r>
    </w:p>
    <w:p>
      <w:pPr>
        <w:pStyle w:val="Body"/>
        <w:numPr>
          <w:ilvl w:val="0"/>
          <w:numId w:val="2"/>
        </w:numPr>
        <w:bidi w:val="0"/>
      </w:pPr>
      <w:r>
        <w:rPr>
          <w:rtl w:val="0"/>
        </w:rPr>
        <w:t>Despite his anger at the noble class, Luther sides with the nobles in the conflict</w:t>
      </w:r>
      <w:r>
        <w:rPr>
          <w:i w:val="1"/>
          <w:iCs w:val="1"/>
          <w:rtl w:val="0"/>
          <w:lang w:val="en-US"/>
        </w:rPr>
        <w:t>.</w:t>
      </w:r>
      <w:r>
        <w:rPr>
          <w:rtl w:val="0"/>
        </w:rPr>
        <w:t xml:space="preserve"> Luther also fails to join forces with Zwingli, another leading reformer. Called to discuss fifteen points of doctrine, they agreed on fourteen, but not on the practice of the communion</w:t>
      </w:r>
      <w:r>
        <w:rPr>
          <w:rFonts w:ascii="Helvetica Neue" w:cs="Helvetica Neue" w:hAnsi="Helvetica Neue" w:eastAsia="Helvetica Neue"/>
          <w:b w:val="0"/>
          <w:bCs w:val="0"/>
          <w:i w:val="0"/>
          <w:iCs w:val="0"/>
          <w:vertAlign w:val="superscript"/>
        </w:rPr>
        <w:footnoteReference w:id="31"/>
      </w:r>
      <w:r>
        <w:rPr>
          <w:rtl w:val="0"/>
        </w:rPr>
        <w:t xml:space="preserve"> and parted ways. It is often hard to see beyond the limits of what we </w:t>
      </w:r>
      <w:r>
        <w:rPr>
          <w:rtl w:val="0"/>
        </w:rPr>
        <w:t>“</w:t>
      </w:r>
      <w:r>
        <w:rPr>
          <w:rtl w:val="0"/>
        </w:rPr>
        <w:t>know</w:t>
      </w:r>
      <w:r>
        <w:rPr>
          <w:rtl w:val="0"/>
        </w:rPr>
        <w:t xml:space="preserve">” </w:t>
      </w:r>
      <w:r>
        <w:rPr>
          <w:rtl w:val="0"/>
        </w:rPr>
        <w:t>(ICor 13:12).</w:t>
      </w:r>
    </w:p>
    <w:p>
      <w:pPr>
        <w:pStyle w:val="Body"/>
        <w:numPr>
          <w:ilvl w:val="0"/>
          <w:numId w:val="3"/>
        </w:numPr>
        <w:rPr>
          <w:i w:val="1"/>
          <w:iCs w:val="1"/>
          <w:lang w:val="en-US"/>
        </w:rPr>
      </w:pPr>
      <w:r>
        <w:rPr>
          <w:i w:val="1"/>
          <w:iCs w:val="1"/>
          <w:rtl w:val="0"/>
          <w:lang w:val="en-US"/>
        </w:rPr>
        <w:t>Luther furthers Europe</w:t>
      </w:r>
      <w:r>
        <w:rPr>
          <w:i w:val="1"/>
          <w:iCs w:val="1"/>
          <w:rtl w:val="0"/>
          <w:lang w:val="en-US"/>
        </w:rPr>
        <w:t>’</w:t>
      </w:r>
      <w:r>
        <w:rPr>
          <w:i w:val="1"/>
          <w:iCs w:val="1"/>
          <w:rtl w:val="0"/>
          <w:lang w:val="en-US"/>
        </w:rPr>
        <w:t>s contempt for Jews.</w:t>
      </w:r>
      <w:r>
        <w:rPr>
          <w:i w:val="1"/>
          <w:iCs w:val="1"/>
          <w:vertAlign w:val="superscript"/>
        </w:rPr>
        <w:footnoteReference w:id="32"/>
      </w:r>
      <w:r>
        <w:rPr>
          <w:i w:val="1"/>
          <w:iCs w:val="1"/>
          <w:rtl w:val="0"/>
          <w:lang w:val="en-US"/>
        </w:rPr>
        <w:t xml:space="preserve"> </w:t>
      </w:r>
    </w:p>
    <w:p>
      <w:pPr>
        <w:pStyle w:val="Body"/>
        <w:numPr>
          <w:ilvl w:val="0"/>
          <w:numId w:val="2"/>
        </w:numPr>
        <w:bidi w:val="0"/>
      </w:pPr>
      <w:r>
        <w:rPr>
          <w:rtl w:val="0"/>
        </w:rPr>
        <w:t xml:space="preserve">The assault by both church and state on the Swiss Anabaptists who opposed infant baptism because there was no informed consent and the very concept of a </w:t>
      </w:r>
      <w:r>
        <w:rPr>
          <w:rtl w:val="0"/>
        </w:rPr>
        <w:t>“</w:t>
      </w:r>
      <w:r>
        <w:rPr>
          <w:rtl w:val="0"/>
        </w:rPr>
        <w:t>state religion.</w:t>
      </w:r>
      <w:r>
        <w:rPr>
          <w:rtl w:val="0"/>
        </w:rPr>
        <w:t>”</w:t>
      </w:r>
      <w:r>
        <w:rPr>
          <w:rFonts w:ascii="Helvetica Neue" w:cs="Helvetica Neue" w:hAnsi="Helvetica Neue" w:eastAsia="Helvetica Neue"/>
          <w:b w:val="0"/>
          <w:bCs w:val="0"/>
          <w:i w:val="0"/>
          <w:iCs w:val="0"/>
          <w:vertAlign w:val="superscript"/>
        </w:rPr>
        <w:footnoteReference w:id="33"/>
      </w:r>
      <w:r>
        <w:rPr>
          <w:rtl w:val="0"/>
        </w:rPr>
        <w:t xml:space="preserve"> Christian faith, </w:t>
      </w:r>
      <w:r>
        <w:rPr>
          <w:rtl w:val="0"/>
        </w:rPr>
        <w:t>“</w:t>
      </w:r>
      <w:r>
        <w:rPr>
          <w:rtl w:val="0"/>
        </w:rPr>
        <w:t>unequally yoked</w:t>
      </w:r>
      <w:r>
        <w:rPr>
          <w:rtl w:val="0"/>
        </w:rPr>
        <w:t>”</w:t>
      </w:r>
      <w:r>
        <w:rPr>
          <w:rtl w:val="0"/>
        </w:rPr>
        <w:t>with the state, is a major error (2Cor 16:14).</w:t>
      </w:r>
    </w:p>
    <w:p>
      <w:pPr>
        <w:pStyle w:val="Body"/>
        <w:numPr>
          <w:ilvl w:val="0"/>
          <w:numId w:val="2"/>
        </w:numPr>
        <w:bidi w:val="0"/>
      </w:pPr>
      <w:r>
        <w:rPr>
          <w:rtl w:val="0"/>
        </w:rPr>
        <w:t>The Reformation period, ending around the 1640</w:t>
      </w:r>
      <w:r>
        <w:rPr>
          <w:rtl w:val="0"/>
        </w:rPr>
        <w:t>’</w:t>
      </w:r>
      <w:r>
        <w:rPr>
          <w:rtl w:val="0"/>
        </w:rPr>
        <w:t xml:space="preserve">s, that left the western Christian Faith fractured into Catholic, Lutheran, </w:t>
      </w:r>
      <w:r>
        <w:rPr>
          <w:rtl w:val="0"/>
        </w:rPr>
        <w:t>Calvinist</w:t>
      </w:r>
      <w:r>
        <w:rPr>
          <w:rtl w:val="0"/>
        </w:rPr>
        <w:t xml:space="preserve"> and Anabaptist factions, an end none wanted nor foresaw. Europe</w:t>
      </w:r>
      <w:r>
        <w:rPr>
          <w:rtl w:val="0"/>
        </w:rPr>
        <w:t>’</w:t>
      </w:r>
      <w:r>
        <w:rPr>
          <w:rtl w:val="0"/>
        </w:rPr>
        <w:t>s brutal wars of state religion had destroyed much and caused millions of deaths, pushing the Christian Faith to the margin and giving secular reason center stage in Western Culture.</w:t>
      </w:r>
      <w:r>
        <w:rPr>
          <w:rFonts w:ascii="Helvetica Neue" w:cs="Helvetica Neue" w:hAnsi="Helvetica Neue" w:eastAsia="Helvetica Neue"/>
          <w:b w:val="0"/>
          <w:bCs w:val="0"/>
          <w:i w:val="0"/>
          <w:iCs w:val="0"/>
          <w:vertAlign w:val="superscript"/>
        </w:rPr>
        <w:footnoteReference w:id="34"/>
      </w:r>
      <w:r>
        <w:rPr>
          <w:rtl w:val="0"/>
        </w:rPr>
        <w:t xml:space="preserve"> This caused the factions to seek converts around the world, turning a local Christian Faith into to a global one.</w:t>
      </w:r>
      <w:r>
        <w:rPr>
          <w:rFonts w:ascii="Helvetica Neue" w:cs="Helvetica Neue" w:hAnsi="Helvetica Neue" w:eastAsia="Helvetica Neue"/>
          <w:b w:val="0"/>
          <w:bCs w:val="0"/>
          <w:i w:val="0"/>
          <w:iCs w:val="0"/>
          <w:vertAlign w:val="superscript"/>
        </w:rPr>
        <w:footnoteReference w:id="35"/>
      </w:r>
      <w:r>
        <w:rPr>
          <w:rtl w:val="0"/>
        </w:rPr>
        <w:t xml:space="preserve"> As with the Jew, God uses Christian failure for His larger purpose (Mark 16:15-16).</w:t>
      </w:r>
    </w:p>
    <w:p>
      <w:pPr>
        <w:pStyle w:val="Body"/>
        <w:numPr>
          <w:ilvl w:val="0"/>
          <w:numId w:val="3"/>
        </w:numPr>
        <w:rPr>
          <w:i w:val="1"/>
          <w:iCs w:val="1"/>
          <w:lang w:val="en-US"/>
        </w:rPr>
      </w:pPr>
      <w:r>
        <w:rPr>
          <w:i w:val="1"/>
          <w:iCs w:val="1"/>
          <w:rtl w:val="0"/>
          <w:lang w:val="en-US"/>
        </w:rPr>
        <w:t>The large, intolerant, lazy, Catholic monopoly was now faced with intolerant Protestant monopolies. Thus Catholics could burn Protestants, the Protestant King Henry the VIII of England could burn Lollards and Lutherans, and his successors could hunt down Catholic priests. Luther could persecute Anabaptists and Catholics. Calvin could exclude all others.</w:t>
      </w:r>
      <w:r>
        <w:rPr>
          <w:i w:val="1"/>
          <w:iCs w:val="1"/>
          <w:vertAlign w:val="superscript"/>
        </w:rPr>
        <w:footnoteReference w:id="36"/>
      </w:r>
      <w:r>
        <w:rPr>
          <w:i w:val="1"/>
          <w:iCs w:val="1"/>
          <w:rtl w:val="0"/>
          <w:lang w:val="en-US"/>
        </w:rPr>
        <w:t xml:space="preserve">  </w:t>
      </w:r>
    </w:p>
    <w:p>
      <w:pPr>
        <w:pStyle w:val="Body"/>
        <w:numPr>
          <w:ilvl w:val="0"/>
          <w:numId w:val="3"/>
        </w:numPr>
        <w:rPr>
          <w:i w:val="1"/>
          <w:iCs w:val="1"/>
          <w:lang w:val="en-US"/>
        </w:rPr>
      </w:pPr>
      <w:r>
        <w:rPr>
          <w:i w:val="1"/>
          <w:iCs w:val="1"/>
          <w:rtl w:val="0"/>
          <w:lang w:val="en-US"/>
        </w:rPr>
        <w:t xml:space="preserve">The </w:t>
      </w:r>
      <w:r>
        <w:rPr>
          <w:i w:val="1"/>
          <w:iCs w:val="1"/>
          <w:rtl w:val="0"/>
          <w:lang w:val="en-US"/>
        </w:rPr>
        <w:t xml:space="preserve">Enlightenment </w:t>
      </w:r>
      <w:r>
        <w:rPr>
          <w:i w:val="1"/>
          <w:iCs w:val="1"/>
          <w:rtl w:val="0"/>
          <w:lang w:val="en-US"/>
        </w:rPr>
        <w:t xml:space="preserve">taught </w:t>
      </w:r>
      <w:r>
        <w:rPr>
          <w:i w:val="1"/>
          <w:iCs w:val="1"/>
          <w:rtl w:val="0"/>
          <w:lang w:val="en-US"/>
        </w:rPr>
        <w:t xml:space="preserve">human reason </w:t>
      </w:r>
      <w:r>
        <w:rPr>
          <w:i w:val="1"/>
          <w:iCs w:val="1"/>
          <w:rtl w:val="0"/>
          <w:lang w:val="en-US"/>
        </w:rPr>
        <w:t xml:space="preserve">(alone) </w:t>
      </w:r>
      <w:r>
        <w:rPr>
          <w:i w:val="1"/>
          <w:iCs w:val="1"/>
          <w:rtl w:val="0"/>
          <w:lang w:val="en-US"/>
        </w:rPr>
        <w:t xml:space="preserve">could discover truths about the world, </w:t>
      </w:r>
      <w:r>
        <w:rPr>
          <w:i w:val="1"/>
          <w:iCs w:val="1"/>
          <w:rtl w:val="0"/>
          <w:lang w:val="en-US"/>
        </w:rPr>
        <w:t>faith</w:t>
      </w:r>
      <w:r>
        <w:rPr>
          <w:i w:val="1"/>
          <w:iCs w:val="1"/>
          <w:rtl w:val="0"/>
          <w:lang w:val="en-US"/>
        </w:rPr>
        <w:t xml:space="preserve">, and politics. </w:t>
      </w:r>
      <w:r>
        <w:rPr>
          <w:i w:val="1"/>
          <w:iCs w:val="1"/>
          <w:rtl w:val="0"/>
          <w:lang w:val="en-US"/>
        </w:rPr>
        <w:t>Knowledge</w:t>
      </w:r>
      <w:r>
        <w:rPr>
          <w:i w:val="1"/>
          <w:iCs w:val="1"/>
          <w:rtl w:val="0"/>
          <w:lang w:val="en-US"/>
        </w:rPr>
        <w:t xml:space="preserve"> was to be </w:t>
      </w:r>
      <w:r>
        <w:rPr>
          <w:i w:val="1"/>
          <w:iCs w:val="1"/>
          <w:rtl w:val="0"/>
          <w:lang w:val="en-US"/>
        </w:rPr>
        <w:t>tested</w:t>
      </w:r>
      <w:r>
        <w:rPr>
          <w:i w:val="1"/>
          <w:iCs w:val="1"/>
          <w:rtl w:val="0"/>
        </w:rPr>
        <w:t xml:space="preserve"> </w:t>
      </w:r>
      <w:r>
        <w:rPr>
          <w:i w:val="1"/>
          <w:iCs w:val="1"/>
          <w:rtl w:val="0"/>
          <w:lang w:val="en-US"/>
        </w:rPr>
        <w:t>and proved and people should not be</w:t>
      </w:r>
      <w:r>
        <w:rPr>
          <w:i w:val="1"/>
          <w:iCs w:val="1"/>
          <w:rtl w:val="0"/>
          <w:lang w:val="nl-NL"/>
        </w:rPr>
        <w:t xml:space="preserve"> coerc</w:t>
      </w:r>
      <w:r>
        <w:rPr>
          <w:i w:val="1"/>
          <w:iCs w:val="1"/>
          <w:rtl w:val="0"/>
          <w:lang w:val="en-US"/>
        </w:rPr>
        <w:t>ed</w:t>
      </w:r>
      <w:r>
        <w:rPr>
          <w:i w:val="1"/>
          <w:iCs w:val="1"/>
          <w:rtl w:val="0"/>
        </w:rPr>
        <w:t xml:space="preserve"> </w:t>
      </w:r>
      <w:r>
        <w:rPr>
          <w:i w:val="1"/>
          <w:iCs w:val="1"/>
          <w:rtl w:val="0"/>
          <w:lang w:val="en-US"/>
        </w:rPr>
        <w:t xml:space="preserve">in matters of faith </w:t>
      </w:r>
      <w:r>
        <w:rPr>
          <w:i w:val="1"/>
          <w:iCs w:val="1"/>
          <w:rtl w:val="0"/>
          <w:lang w:val="fr-FR"/>
        </w:rPr>
        <w:t>and conscienc</w:t>
      </w:r>
      <w:r>
        <w:rPr>
          <w:i w:val="1"/>
          <w:iCs w:val="1"/>
          <w:rtl w:val="0"/>
          <w:lang w:val="en-US"/>
        </w:rPr>
        <w:t>e</w:t>
      </w:r>
      <w:r>
        <w:rPr>
          <w:i w:val="1"/>
          <w:iCs w:val="1"/>
          <w:rtl w:val="0"/>
        </w:rPr>
        <w:t>.</w:t>
      </w:r>
      <w:r>
        <w:rPr>
          <w:i w:val="1"/>
          <w:iCs w:val="1"/>
          <w:vertAlign w:val="superscript"/>
        </w:rPr>
        <w:footnoteReference w:id="37"/>
      </w:r>
      <w:r>
        <w:rPr>
          <w:i w:val="1"/>
          <w:iCs w:val="1"/>
          <w:rtl w:val="0"/>
          <w:lang w:val="en-US"/>
        </w:rPr>
        <w:t xml:space="preserve"> This last idea mirrored back to the Christian Church a truth she had missed. </w:t>
      </w:r>
      <w:r>
        <w:rPr>
          <w:i w:val="1"/>
          <w:iCs w:val="1"/>
          <w:rtl w:val="0"/>
          <w:lang w:val="sv-SE"/>
        </w:rPr>
        <w:t xml:space="preserve">Jesus </w:t>
      </w:r>
      <w:r>
        <w:rPr>
          <w:i w:val="1"/>
          <w:iCs w:val="1"/>
          <w:rtl w:val="0"/>
          <w:lang w:val="en-US"/>
        </w:rPr>
        <w:t>said</w:t>
      </w:r>
      <w:r>
        <w:rPr>
          <w:i w:val="1"/>
          <w:iCs w:val="1"/>
          <w:rtl w:val="0"/>
          <w:lang w:val="en-US"/>
        </w:rPr>
        <w:t xml:space="preserve"> when the Gospel is preached and refused, leave (Matt 10:14).</w:t>
      </w:r>
    </w:p>
    <w:p>
      <w:pPr>
        <w:pStyle w:val="Body"/>
        <w:numPr>
          <w:ilvl w:val="0"/>
          <w:numId w:val="2"/>
        </w:numPr>
        <w:bidi w:val="0"/>
      </w:pPr>
      <w:r>
        <w:rPr>
          <w:rtl w:val="0"/>
        </w:rPr>
        <w:t>The Counter Reformation bringing much needed reform to the Catholic Church.</w:t>
      </w:r>
      <w:r>
        <w:rPr>
          <w:rFonts w:ascii="Helvetica Neue" w:cs="Helvetica Neue" w:hAnsi="Helvetica Neue" w:eastAsia="Helvetica Neue"/>
          <w:b w:val="0"/>
          <w:bCs w:val="0"/>
          <w:i w:val="0"/>
          <w:iCs w:val="0"/>
          <w:vertAlign w:val="superscript"/>
        </w:rPr>
        <w:footnoteReference w:id="38"/>
      </w:r>
      <w:r>
        <w:rPr>
          <w:rtl w:val="0"/>
        </w:rPr>
        <w:t xml:space="preserve"> Deep discord did much good on both sides of the conflict.</w:t>
      </w:r>
    </w:p>
    <w:p>
      <w:pPr>
        <w:pStyle w:val="Body"/>
        <w:numPr>
          <w:ilvl w:val="0"/>
          <w:numId w:val="3"/>
        </w:numPr>
        <w:rPr>
          <w:i w:val="1"/>
          <w:iCs w:val="1"/>
          <w:lang w:val="en-US"/>
        </w:rPr>
      </w:pPr>
      <w:r>
        <w:rPr>
          <w:i w:val="0"/>
          <w:iCs w:val="0"/>
          <w:rtl w:val="0"/>
          <w:lang w:val="en-US"/>
        </w:rPr>
        <w:t>The Spanish Inquisition, begun under Pope Sixtus IV from 1478 to 1834,</w:t>
      </w:r>
      <w:r>
        <w:rPr>
          <w:i w:val="1"/>
          <w:iCs w:val="1"/>
          <w:vertAlign w:val="superscript"/>
        </w:rPr>
        <w:footnoteReference w:id="39"/>
      </w:r>
      <w:r>
        <w:rPr>
          <w:i w:val="0"/>
          <w:iCs w:val="0"/>
          <w:rtl w:val="0"/>
          <w:lang w:val="en-US"/>
        </w:rPr>
        <w:t xml:space="preserve"> one of the darkest eras in Church History.</w:t>
      </w:r>
      <w:r>
        <w:rPr>
          <w:i w:val="1"/>
          <w:iCs w:val="1"/>
          <w:vertAlign w:val="superscript"/>
        </w:rPr>
        <w:footnoteReference w:id="40"/>
      </w:r>
      <w:r>
        <w:rPr>
          <w:i w:val="0"/>
          <w:iCs w:val="0"/>
          <w:rtl w:val="0"/>
          <w:lang w:val="en-US"/>
        </w:rPr>
        <w:t xml:space="preserve"> Faith in Christ does not always keep His people from doing great evil.  </w:t>
      </w:r>
    </w:p>
    <w:p>
      <w:pPr>
        <w:pStyle w:val="Body"/>
        <w:numPr>
          <w:ilvl w:val="0"/>
          <w:numId w:val="3"/>
        </w:numPr>
        <w:rPr>
          <w:i w:val="1"/>
          <w:iCs w:val="1"/>
          <w:lang w:val="en-US"/>
        </w:rPr>
      </w:pPr>
      <w:r>
        <w:rPr>
          <w:i w:val="1"/>
          <w:iCs w:val="1"/>
          <w:rtl w:val="0"/>
          <w:lang w:val="en-US"/>
        </w:rPr>
        <w:t>Of note, in 1995 the Vatican allowed scholars full access to the records kept during this time. They revealed far less abuse than what its anti-Catholic critics have claimed over the centuries.</w:t>
      </w:r>
      <w:r>
        <w:rPr>
          <w:i w:val="1"/>
          <w:iCs w:val="1"/>
          <w:vertAlign w:val="superscript"/>
        </w:rPr>
        <w:footnoteReference w:id="41"/>
      </w:r>
      <w:r>
        <w:rPr>
          <w:i w:val="1"/>
          <w:iCs w:val="1"/>
          <w:rtl w:val="0"/>
          <w:lang w:val="en-US"/>
        </w:rPr>
        <w:t xml:space="preserve"> The inquisition also saved many from death by setting a high bar for guilt in the witch trials that swept Europe.</w:t>
      </w:r>
      <w:r>
        <w:rPr>
          <w:i w:val="1"/>
          <w:iCs w:val="1"/>
          <w:vertAlign w:val="superscript"/>
        </w:rPr>
        <w:footnoteReference w:id="42"/>
      </w:r>
    </w:p>
    <w:p>
      <w:pPr>
        <w:pStyle w:val="Body"/>
        <w:numPr>
          <w:ilvl w:val="0"/>
          <w:numId w:val="2"/>
        </w:numPr>
        <w:bidi w:val="0"/>
      </w:pPr>
      <w:r>
        <w:rPr>
          <w:rtl w:val="0"/>
        </w:rPr>
        <w:t xml:space="preserve">Most Reformed Churches now conclude the basic tenants of Catholic and Eastern Orthodox churches are sound or orthodox, but holding teachings that are </w:t>
      </w:r>
      <w:r>
        <w:rPr>
          <w:rtl w:val="0"/>
        </w:rPr>
        <w:t>“</w:t>
      </w:r>
      <w:r>
        <w:rPr>
          <w:rtl w:val="0"/>
        </w:rPr>
        <w:t>errors.</w:t>
      </w:r>
      <w:r>
        <w:rPr>
          <w:rtl w:val="0"/>
        </w:rPr>
        <w:t>”</w:t>
      </w:r>
      <w:r>
        <w:rPr>
          <w:rFonts w:ascii="Helvetica Neue" w:cs="Helvetica Neue" w:hAnsi="Helvetica Neue" w:eastAsia="Helvetica Neue"/>
          <w:b w:val="0"/>
          <w:bCs w:val="0"/>
          <w:i w:val="0"/>
          <w:iCs w:val="0"/>
          <w:vertAlign w:val="superscript"/>
        </w:rPr>
        <w:footnoteReference w:id="43"/>
      </w:r>
      <w:r>
        <w:rPr>
          <w:rtl w:val="0"/>
        </w:rPr>
        <w:t xml:space="preserve"> They remain </w:t>
      </w:r>
      <w:r>
        <w:rPr>
          <w:rtl w:val="0"/>
        </w:rPr>
        <w:t>“</w:t>
      </w:r>
      <w:r>
        <w:rPr>
          <w:rtl w:val="0"/>
        </w:rPr>
        <w:t>in Christ</w:t>
      </w:r>
      <w:r>
        <w:rPr>
          <w:rtl w:val="0"/>
        </w:rPr>
        <w:t xml:space="preserve">” </w:t>
      </w:r>
      <w:r>
        <w:rPr>
          <w:rtl w:val="0"/>
        </w:rPr>
        <w:t xml:space="preserve">with Protestants, so this schism is not complete. The common ground for a </w:t>
      </w:r>
      <w:r>
        <w:rPr>
          <w:rtl w:val="0"/>
        </w:rPr>
        <w:t>“</w:t>
      </w:r>
      <w:r>
        <w:rPr>
          <w:rtl w:val="0"/>
        </w:rPr>
        <w:t>one</w:t>
      </w:r>
      <w:r>
        <w:rPr>
          <w:rtl w:val="0"/>
        </w:rPr>
        <w:t xml:space="preserve">” </w:t>
      </w:r>
      <w:r>
        <w:rPr>
          <w:rtl w:val="0"/>
        </w:rPr>
        <w:t xml:space="preserve">church remains among the three groups. </w:t>
      </w:r>
    </w:p>
    <w:p>
      <w:pPr>
        <w:pStyle w:val="Body"/>
        <w:numPr>
          <w:ilvl w:val="0"/>
          <w:numId w:val="2"/>
        </w:numPr>
        <w:bidi w:val="0"/>
      </w:pPr>
      <w:r>
        <w:rPr>
          <w:rtl w:val="0"/>
        </w:rPr>
        <w:t>The slow, centuries-long discard of many ancient ideas, such as the feudal system, slave trading, plural marriage, state churches and royal rule, replaced by monogamy, human rights, church apart from state and government by consent of the governed. These better ideas, often based on Scripture</w:t>
      </w:r>
      <w:r>
        <w:rPr>
          <w:rtl w:val="0"/>
        </w:rPr>
        <w:t>’</w:t>
      </w:r>
      <w:r>
        <w:rPr>
          <w:rtl w:val="0"/>
        </w:rPr>
        <w:t xml:space="preserve">s deeper ethics and world view, achieved much good over time. </w:t>
      </w:r>
    </w:p>
    <w:p>
      <w:pPr>
        <w:pStyle w:val="Body"/>
        <w:numPr>
          <w:ilvl w:val="0"/>
          <w:numId w:val="2"/>
        </w:numPr>
        <w:bidi w:val="0"/>
      </w:pPr>
      <w:r>
        <w:rPr>
          <w:rtl w:val="0"/>
        </w:rPr>
        <w:t xml:space="preserve">The rise of John Wesley and the Methodist Movement in 1738, its strong message of </w:t>
      </w:r>
      <w:r>
        <w:rPr>
          <w:rtl w:val="0"/>
        </w:rPr>
        <w:t>“</w:t>
      </w:r>
      <w:r>
        <w:rPr>
          <w:rtl w:val="0"/>
        </w:rPr>
        <w:t>Holiness</w:t>
      </w:r>
      <w:r>
        <w:rPr>
          <w:rtl w:val="0"/>
        </w:rPr>
        <w:t>”</w:t>
      </w:r>
      <w:r>
        <w:rPr>
          <w:rFonts w:ascii="Helvetica Neue" w:cs="Helvetica Neue" w:hAnsi="Helvetica Neue" w:eastAsia="Helvetica Neue"/>
          <w:b w:val="0"/>
          <w:bCs w:val="0"/>
          <w:i w:val="0"/>
          <w:iCs w:val="0"/>
          <w:vertAlign w:val="superscript"/>
        </w:rPr>
        <w:footnoteReference w:id="44"/>
      </w:r>
      <w:r>
        <w:rPr>
          <w:rtl w:val="0"/>
        </w:rPr>
        <w:t xml:space="preserve"> and Gospel-inspired social change. Wesley denounced England</w:t>
      </w:r>
      <w:r>
        <w:rPr>
          <w:rtl w:val="0"/>
        </w:rPr>
        <w:t>’</w:t>
      </w:r>
      <w:r>
        <w:rPr>
          <w:rtl w:val="0"/>
        </w:rPr>
        <w:t xml:space="preserve">s slave trade, child labor and its cruel prison system. He called for schools for children, started an orphanage, and opened the first free medical dispensary. His </w:t>
      </w:r>
      <w:r>
        <w:rPr>
          <w:rtl w:val="0"/>
        </w:rPr>
        <w:t>“</w:t>
      </w:r>
      <w:r>
        <w:rPr>
          <w:rtl w:val="0"/>
        </w:rPr>
        <w:t>open air preaching</w:t>
      </w:r>
      <w:r>
        <w:rPr>
          <w:rtl w:val="0"/>
        </w:rPr>
        <w:t xml:space="preserve">” </w:t>
      </w:r>
      <w:r>
        <w:rPr>
          <w:rtl w:val="0"/>
        </w:rPr>
        <w:t>and circuit riding did much to keep the French Revolution from coming to England.</w:t>
      </w:r>
      <w:r>
        <w:rPr>
          <w:rFonts w:ascii="Helvetica Neue" w:cs="Helvetica Neue" w:hAnsi="Helvetica Neue" w:eastAsia="Helvetica Neue"/>
          <w:b w:val="0"/>
          <w:bCs w:val="0"/>
          <w:i w:val="0"/>
          <w:iCs w:val="0"/>
          <w:vertAlign w:val="superscript"/>
        </w:rPr>
        <w:footnoteReference w:id="45"/>
      </w:r>
      <w:r>
        <w:rPr>
          <w:rtl w:val="0"/>
        </w:rPr>
        <w:t xml:space="preserve"> Wesley also ordained women.</w:t>
      </w:r>
      <w:r>
        <w:rPr>
          <w:rFonts w:ascii="Helvetica Neue" w:cs="Helvetica Neue" w:hAnsi="Helvetica Neue" w:eastAsia="Helvetica Neue"/>
          <w:b w:val="0"/>
          <w:bCs w:val="0"/>
          <w:i w:val="0"/>
          <w:iCs w:val="0"/>
          <w:vertAlign w:val="superscript"/>
        </w:rPr>
        <w:footnoteReference w:id="46"/>
      </w:r>
    </w:p>
    <w:p>
      <w:pPr>
        <w:pStyle w:val="Body"/>
        <w:numPr>
          <w:ilvl w:val="0"/>
          <w:numId w:val="3"/>
        </w:numPr>
        <w:rPr>
          <w:i w:val="1"/>
          <w:iCs w:val="1"/>
          <w:lang w:val="en-US"/>
        </w:rPr>
      </w:pPr>
      <w:r>
        <w:rPr>
          <w:i w:val="1"/>
          <w:iCs w:val="1"/>
          <w:rtl w:val="0"/>
          <w:lang w:val="en-US"/>
        </w:rPr>
        <w:t xml:space="preserve">Speaking at the funeral of his Calvinist rival, George Whitefield, Wesley stated </w:t>
      </w:r>
      <w:r>
        <w:rPr>
          <w:i w:val="1"/>
          <w:iCs w:val="1"/>
          <w:rtl w:val="0"/>
          <w:lang w:val="en-US"/>
        </w:rPr>
        <w:t>“</w:t>
      </w:r>
      <w:r>
        <w:rPr>
          <w:i w:val="1"/>
          <w:iCs w:val="1"/>
          <w:rtl w:val="0"/>
          <w:lang w:val="en-US"/>
        </w:rPr>
        <w:t>We agree to disagree,</w:t>
      </w:r>
      <w:r>
        <w:rPr>
          <w:i w:val="1"/>
          <w:iCs w:val="1"/>
          <w:rtl w:val="0"/>
          <w:lang w:val="en-US"/>
        </w:rPr>
        <w:t>”</w:t>
      </w:r>
      <w:r>
        <w:rPr>
          <w:i w:val="1"/>
          <w:iCs w:val="1"/>
          <w:vertAlign w:val="superscript"/>
        </w:rPr>
        <w:footnoteReference w:id="47"/>
      </w:r>
      <w:r>
        <w:rPr>
          <w:i w:val="1"/>
          <w:iCs w:val="1"/>
          <w:rtl w:val="0"/>
          <w:lang w:val="en-US"/>
        </w:rPr>
        <w:t xml:space="preserve"> a watershed comment in church history. </w:t>
      </w:r>
    </w:p>
    <w:p>
      <w:pPr>
        <w:pStyle w:val="Body"/>
        <w:numPr>
          <w:ilvl w:val="0"/>
          <w:numId w:val="3"/>
        </w:numPr>
        <w:rPr>
          <w:i w:val="1"/>
          <w:iCs w:val="1"/>
          <w:lang w:val="en-US"/>
        </w:rPr>
      </w:pPr>
      <w:r>
        <w:rPr>
          <w:i w:val="1"/>
          <w:iCs w:val="1"/>
          <w:rtl w:val="0"/>
          <w:lang w:val="en-US"/>
        </w:rPr>
        <w:t>The Methodist Church breaks from the state Church of England.</w:t>
      </w:r>
      <w:r>
        <w:rPr>
          <w:i w:val="1"/>
          <w:iCs w:val="1"/>
          <w:vertAlign w:val="superscript"/>
        </w:rPr>
        <w:footnoteReference w:id="48"/>
      </w:r>
    </w:p>
    <w:p>
      <w:pPr>
        <w:pStyle w:val="Body"/>
        <w:numPr>
          <w:ilvl w:val="0"/>
          <w:numId w:val="2"/>
        </w:numPr>
        <w:bidi w:val="0"/>
      </w:pPr>
      <w:r>
        <w:rPr>
          <w:i w:val="1"/>
          <w:iCs w:val="1"/>
          <w:rtl w:val="0"/>
          <w:lang w:val="en-US"/>
        </w:rPr>
        <w:t>George Washington visits and welcomes the Touro synagogue to the colonies in Newport, Rhode Island in August 17, 1790. They retain his letter of welcome to this day.</w:t>
      </w:r>
      <w:r>
        <w:rPr>
          <w:rFonts w:ascii="Helvetica Neue" w:cs="Helvetica Neue" w:hAnsi="Helvetica Neue" w:eastAsia="Helvetica Neue"/>
          <w:b w:val="0"/>
          <w:bCs w:val="0"/>
          <w:i w:val="0"/>
          <w:iCs w:val="0"/>
          <w:vertAlign w:val="superscript"/>
        </w:rPr>
        <w:footnoteReference w:id="49"/>
      </w:r>
      <w:r>
        <w:rPr>
          <w:i w:val="1"/>
          <w:iCs w:val="1"/>
          <w:rtl w:val="0"/>
          <w:lang w:val="en-US"/>
        </w:rPr>
        <w:t xml:space="preserve"> </w:t>
      </w:r>
      <w:r>
        <w:rPr>
          <w:rtl w:val="0"/>
        </w:rPr>
        <w:t xml:space="preserve">The long term Christian contempt for the Jew had begun to wain as Christian thought matured. </w:t>
      </w:r>
    </w:p>
    <w:p>
      <w:pPr>
        <w:pStyle w:val="Body"/>
        <w:numPr>
          <w:ilvl w:val="0"/>
          <w:numId w:val="2"/>
        </w:numPr>
        <w:bidi w:val="0"/>
      </w:pPr>
      <w:r>
        <w:rPr>
          <w:rtl w:val="0"/>
        </w:rPr>
        <w:t xml:space="preserve">The rise of the broader </w:t>
      </w:r>
      <w:r>
        <w:rPr>
          <w:rtl w:val="0"/>
        </w:rPr>
        <w:t>“</w:t>
      </w:r>
      <w:r>
        <w:rPr>
          <w:rtl w:val="0"/>
        </w:rPr>
        <w:t>Holiness Movement,</w:t>
      </w:r>
      <w:r>
        <w:rPr>
          <w:rtl w:val="0"/>
        </w:rPr>
        <w:t xml:space="preserve">” </w:t>
      </w:r>
      <w:r>
        <w:rPr>
          <w:rtl w:val="0"/>
        </w:rPr>
        <w:t>in the 19th century, inspired by John Wesley</w:t>
      </w:r>
      <w:r>
        <w:rPr>
          <w:rtl w:val="0"/>
        </w:rPr>
        <w:t>’</w:t>
      </w:r>
      <w:r>
        <w:rPr>
          <w:rtl w:val="0"/>
        </w:rPr>
        <w:t xml:space="preserve">s call to </w:t>
      </w:r>
      <w:r>
        <w:rPr>
          <w:rtl w:val="0"/>
        </w:rPr>
        <w:t>“</w:t>
      </w:r>
      <w:r>
        <w:rPr>
          <w:rtl w:val="0"/>
        </w:rPr>
        <w:t>perfection</w:t>
      </w:r>
      <w:r>
        <w:rPr>
          <w:rtl w:val="0"/>
        </w:rPr>
        <w:t xml:space="preserve">” </w:t>
      </w:r>
      <w:r>
        <w:rPr>
          <w:rtl w:val="0"/>
        </w:rPr>
        <w:t xml:space="preserve">after one converts to Christ. This term implied that </w:t>
      </w:r>
      <w:r>
        <w:rPr>
          <w:rtl w:val="0"/>
        </w:rPr>
        <w:t>“</w:t>
      </w:r>
      <w:r>
        <w:rPr>
          <w:rtl w:val="0"/>
        </w:rPr>
        <w:t>God who is good enough to forgive sin is obviously great enough to transform the sinners into saints</w:t>
      </w:r>
      <w:r>
        <w:rPr>
          <w:rtl w:val="0"/>
        </w:rPr>
        <w:t xml:space="preserve">” </w:t>
      </w:r>
      <w:r>
        <w:rPr>
          <w:rtl w:val="0"/>
        </w:rPr>
        <w:t xml:space="preserve">and to </w:t>
      </w:r>
      <w:r>
        <w:rPr>
          <w:rtl w:val="0"/>
        </w:rPr>
        <w:t>“</w:t>
      </w:r>
      <w:r>
        <w:rPr>
          <w:rtl w:val="0"/>
        </w:rPr>
        <w:t>attain to a measure of holiness.</w:t>
      </w:r>
      <w:r>
        <w:rPr>
          <w:rtl w:val="0"/>
        </w:rPr>
        <w:t>”</w:t>
      </w:r>
      <w:r>
        <w:rPr>
          <w:rFonts w:ascii="Helvetica Neue" w:cs="Helvetica Neue" w:hAnsi="Helvetica Neue" w:eastAsia="Helvetica Neue"/>
          <w:b w:val="0"/>
          <w:bCs w:val="0"/>
          <w:i w:val="0"/>
          <w:iCs w:val="0"/>
          <w:vertAlign w:val="superscript"/>
        </w:rPr>
        <w:footnoteReference w:id="50"/>
      </w:r>
    </w:p>
    <w:p>
      <w:pPr>
        <w:pStyle w:val="Body"/>
        <w:numPr>
          <w:ilvl w:val="0"/>
          <w:numId w:val="3"/>
        </w:numPr>
        <w:rPr>
          <w:i w:val="1"/>
          <w:iCs w:val="1"/>
          <w:lang w:val="en-US"/>
        </w:rPr>
      </w:pPr>
      <w:r>
        <w:rPr>
          <w:i w:val="1"/>
          <w:iCs w:val="1"/>
          <w:rtl w:val="0"/>
          <w:lang w:val="en-US"/>
        </w:rPr>
        <w:t>The looting</w:t>
      </w:r>
      <w:r>
        <w:rPr>
          <w:i w:val="1"/>
          <w:iCs w:val="1"/>
          <w:rtl w:val="0"/>
          <w:lang w:val="en-US"/>
        </w:rPr>
        <w:t xml:space="preserve"> of the </w:t>
      </w:r>
      <w:r>
        <w:rPr>
          <w:i w:val="1"/>
          <w:iCs w:val="1"/>
          <w:rtl w:val="0"/>
          <w:lang w:val="en-US"/>
        </w:rPr>
        <w:t xml:space="preserve">Paris </w:t>
      </w:r>
      <w:r>
        <w:rPr>
          <w:i w:val="1"/>
          <w:iCs w:val="1"/>
          <w:rtl w:val="0"/>
          <w:lang w:val="en-US"/>
        </w:rPr>
        <w:t>cathedral</w:t>
      </w:r>
      <w:r>
        <w:rPr>
          <w:i w:val="1"/>
          <w:iCs w:val="1"/>
          <w:rtl w:val="0"/>
          <w:lang w:val="en-US"/>
        </w:rPr>
        <w:t>, Notre Dame in 1793, changing it to</w:t>
      </w:r>
      <w:r>
        <w:rPr>
          <w:i w:val="1"/>
          <w:iCs w:val="1"/>
          <w:rtl w:val="0"/>
          <w:lang w:val="en-US"/>
        </w:rPr>
        <w:t xml:space="preserve"> the </w:t>
      </w:r>
      <w:r>
        <w:rPr>
          <w:i w:val="1"/>
          <w:iCs w:val="1"/>
          <w:rtl w:val="0"/>
          <w:lang w:val="en-US"/>
        </w:rPr>
        <w:t>“</w:t>
      </w:r>
      <w:r>
        <w:rPr>
          <w:i w:val="1"/>
          <w:iCs w:val="1"/>
          <w:rtl w:val="0"/>
          <w:lang w:val="en-US"/>
        </w:rPr>
        <w:t>Temple of Reason</w:t>
      </w:r>
      <w:r>
        <w:rPr>
          <w:i w:val="1"/>
          <w:iCs w:val="1"/>
          <w:rtl w:val="0"/>
          <w:lang w:val="en-US"/>
        </w:rPr>
        <w:t>.</w:t>
      </w:r>
      <w:r>
        <w:rPr>
          <w:i w:val="1"/>
          <w:iCs w:val="1"/>
          <w:rtl w:val="0"/>
          <w:lang w:val="en-US"/>
        </w:rPr>
        <w:t>”</w:t>
      </w:r>
      <w:r>
        <w:rPr>
          <w:i w:val="1"/>
          <w:iCs w:val="1"/>
          <w:vertAlign w:val="superscript"/>
        </w:rPr>
        <w:footnoteReference w:id="51"/>
      </w:r>
      <w:r>
        <w:rPr>
          <w:i w:val="1"/>
          <w:iCs w:val="1"/>
          <w:rtl w:val="0"/>
          <w:lang w:val="en-US"/>
        </w:rPr>
        <w:t xml:space="preserve"> Worship returned in 1802</w:t>
      </w:r>
      <w:r>
        <w:rPr>
          <w:i w:val="1"/>
          <w:iCs w:val="1"/>
          <w:vertAlign w:val="superscript"/>
        </w:rPr>
        <w:footnoteReference w:id="52"/>
      </w:r>
      <w:r>
        <w:rPr>
          <w:i w:val="1"/>
          <w:iCs w:val="1"/>
          <w:rtl w:val="0"/>
          <w:lang w:val="en-US"/>
        </w:rPr>
        <w:t xml:space="preserve">, a picture of the larger conflict between Judo-Christian and secular thought. </w:t>
      </w:r>
    </w:p>
    <w:p>
      <w:pPr>
        <w:pStyle w:val="Body"/>
        <w:numPr>
          <w:ilvl w:val="0"/>
          <w:numId w:val="3"/>
        </w:numPr>
        <w:rPr>
          <w:i w:val="1"/>
          <w:iCs w:val="1"/>
          <w:lang w:val="da-DK"/>
        </w:rPr>
      </w:pPr>
      <w:r>
        <w:rPr>
          <w:i w:val="1"/>
          <w:iCs w:val="1"/>
          <w:rtl w:val="0"/>
          <w:lang w:val="da-DK"/>
        </w:rPr>
        <w:t>Israel Jacobson</w:t>
      </w:r>
      <w:r>
        <w:rPr>
          <w:i w:val="1"/>
          <w:iCs w:val="1"/>
          <w:rtl w:val="0"/>
          <w:lang w:val="en-US"/>
        </w:rPr>
        <w:t>,</w:t>
      </w:r>
      <w:r>
        <w:rPr>
          <w:i w:val="1"/>
          <w:iCs w:val="1"/>
          <w:rtl w:val="0"/>
        </w:rPr>
        <w:t xml:space="preserve"> </w:t>
      </w:r>
      <w:r>
        <w:rPr>
          <w:i w:val="1"/>
          <w:iCs w:val="1"/>
          <w:rtl w:val="0"/>
          <w:lang w:val="en-US"/>
        </w:rPr>
        <w:t xml:space="preserve">a Jewish layman, opens a </w:t>
      </w:r>
      <w:r>
        <w:rPr>
          <w:i w:val="1"/>
          <w:iCs w:val="1"/>
          <w:rtl w:val="0"/>
          <w:lang w:val="en-US"/>
        </w:rPr>
        <w:t>school in Seesen, Brunswick, in 1801</w:t>
      </w:r>
      <w:r>
        <w:rPr>
          <w:i w:val="1"/>
          <w:iCs w:val="1"/>
          <w:rtl w:val="0"/>
          <w:lang w:val="en-US"/>
        </w:rPr>
        <w:t xml:space="preserve">, creating </w:t>
      </w:r>
      <w:r>
        <w:rPr>
          <w:i w:val="1"/>
          <w:iCs w:val="1"/>
          <w:rtl w:val="0"/>
          <w:lang w:val="en-US"/>
        </w:rPr>
        <w:t>“</w:t>
      </w:r>
      <w:r>
        <w:rPr>
          <w:i w:val="1"/>
          <w:iCs w:val="1"/>
          <w:rtl w:val="0"/>
          <w:lang w:val="en-US"/>
        </w:rPr>
        <w:t>Reform Judaism</w:t>
      </w:r>
      <w:r>
        <w:rPr>
          <w:i w:val="1"/>
          <w:iCs w:val="1"/>
          <w:rtl w:val="0"/>
        </w:rPr>
        <w:t>.</w:t>
      </w:r>
      <w:r>
        <w:rPr>
          <w:i w:val="1"/>
          <w:iCs w:val="1"/>
          <w:rtl w:val="0"/>
          <w:lang w:val="en-US"/>
        </w:rPr>
        <w:t xml:space="preserve">” </w:t>
      </w:r>
      <w:r>
        <w:rPr>
          <w:i w:val="1"/>
          <w:iCs w:val="1"/>
          <w:rtl w:val="0"/>
          <w:lang w:val="de-DE"/>
        </w:rPr>
        <w:t>Reform</w:t>
      </w:r>
      <w:r>
        <w:rPr>
          <w:i w:val="1"/>
          <w:iCs w:val="1"/>
          <w:rtl w:val="0"/>
          <w:lang w:val="en-US"/>
        </w:rPr>
        <w:t>ed</w:t>
      </w:r>
      <w:r>
        <w:rPr>
          <w:i w:val="1"/>
          <w:iCs w:val="1"/>
          <w:rtl w:val="0"/>
        </w:rPr>
        <w:t xml:space="preserve"> </w:t>
      </w:r>
      <w:r>
        <w:rPr>
          <w:i w:val="1"/>
          <w:iCs w:val="1"/>
          <w:rtl w:val="0"/>
          <w:lang w:val="en-US"/>
        </w:rPr>
        <w:t>Jews</w:t>
      </w:r>
      <w:r>
        <w:rPr>
          <w:i w:val="1"/>
          <w:iCs w:val="1"/>
          <w:rtl w:val="0"/>
          <w:lang w:val="en-US"/>
        </w:rPr>
        <w:t xml:space="preserve"> were no longer required to cover their heads or wear the prayer shawl (</w:t>
      </w:r>
      <w:r>
        <w:rPr>
          <w:i w:val="1"/>
          <w:iCs w:val="1"/>
          <w:rtl w:val="0"/>
        </w:rPr>
        <w:t>ṭ</w:t>
      </w:r>
      <w:r>
        <w:rPr>
          <w:i w:val="1"/>
          <w:iCs w:val="1"/>
          <w:rtl w:val="0"/>
          <w:lang w:val="en-US"/>
        </w:rPr>
        <w:t xml:space="preserve">allit). Daily public worship was </w:t>
      </w:r>
      <w:r>
        <w:rPr>
          <w:i w:val="1"/>
          <w:iCs w:val="1"/>
          <w:rtl w:val="0"/>
          <w:lang w:val="en-US"/>
        </w:rPr>
        <w:t>not required.</w:t>
      </w:r>
      <w:r>
        <w:rPr>
          <w:i w:val="1"/>
          <w:iCs w:val="1"/>
          <w:rtl w:val="0"/>
        </w:rPr>
        <w:t xml:space="preserve"> </w:t>
      </w:r>
      <w:r>
        <w:rPr>
          <w:i w:val="1"/>
          <w:iCs w:val="1"/>
          <w:rtl w:val="0"/>
          <w:lang w:val="en-US"/>
        </w:rPr>
        <w:t>W</w:t>
      </w:r>
      <w:r>
        <w:rPr>
          <w:i w:val="1"/>
          <w:iCs w:val="1"/>
          <w:rtl w:val="0"/>
          <w:lang w:val="en-US"/>
        </w:rPr>
        <w:t xml:space="preserve">ork was </w:t>
      </w:r>
      <w:r>
        <w:rPr>
          <w:i w:val="1"/>
          <w:iCs w:val="1"/>
          <w:rtl w:val="0"/>
          <w:lang w:val="en-US"/>
        </w:rPr>
        <w:t>allowed</w:t>
      </w:r>
      <w:r>
        <w:rPr>
          <w:i w:val="1"/>
          <w:iCs w:val="1"/>
          <w:rtl w:val="0"/>
          <w:lang w:val="en-US"/>
        </w:rPr>
        <w:t xml:space="preserve"> on the Sabbath and </w:t>
      </w:r>
      <w:r>
        <w:rPr>
          <w:i w:val="1"/>
          <w:iCs w:val="1"/>
          <w:rtl w:val="0"/>
          <w:lang w:val="en-US"/>
        </w:rPr>
        <w:t>diet</w:t>
      </w:r>
      <w:r>
        <w:rPr>
          <w:i w:val="1"/>
          <w:iCs w:val="1"/>
          <w:rtl w:val="0"/>
          <w:lang w:val="en-US"/>
        </w:rPr>
        <w:t xml:space="preserve"> laws (kashrut) were declared </w:t>
      </w:r>
      <w:r>
        <w:rPr>
          <w:i w:val="1"/>
          <w:iCs w:val="1"/>
          <w:rtl w:val="0"/>
          <w:lang w:val="en-US"/>
        </w:rPr>
        <w:t>out of date</w:t>
      </w:r>
      <w:r>
        <w:rPr>
          <w:i w:val="1"/>
          <w:iCs w:val="1"/>
          <w:rtl w:val="0"/>
        </w:rPr>
        <w:t>.</w:t>
      </w:r>
      <w:r>
        <w:rPr>
          <w:i w:val="1"/>
          <w:iCs w:val="1"/>
          <w:vertAlign w:val="superscript"/>
        </w:rPr>
        <w:footnoteReference w:id="53"/>
      </w:r>
      <w:r>
        <w:rPr>
          <w:i w:val="1"/>
          <w:iCs w:val="1"/>
          <w:rtl w:val="0"/>
          <w:lang w:val="en-US"/>
        </w:rPr>
        <w:t xml:space="preserve"> Many of their ideas were foreseen by the Apostle Paul (Rom 14:2-6, Col 2:16-17). </w:t>
      </w:r>
    </w:p>
    <w:p>
      <w:pPr>
        <w:pStyle w:val="Body"/>
        <w:numPr>
          <w:ilvl w:val="0"/>
          <w:numId w:val="3"/>
        </w:numPr>
        <w:rPr>
          <w:i w:val="1"/>
          <w:iCs w:val="1"/>
          <w:lang w:val="en-US"/>
        </w:rPr>
      </w:pPr>
      <w:r>
        <w:rPr>
          <w:i w:val="1"/>
          <w:iCs w:val="1"/>
          <w:rtl w:val="0"/>
          <w:lang w:val="en-US"/>
        </w:rPr>
        <w:t xml:space="preserve">Thomas Chalmers, </w:t>
      </w:r>
      <w:r>
        <w:rPr>
          <w:i w:val="1"/>
          <w:iCs w:val="1"/>
          <w:rtl w:val="0"/>
          <w:lang w:val="en-US"/>
        </w:rPr>
        <w:t>“</w:t>
      </w:r>
      <w:r>
        <w:rPr>
          <w:i w:val="1"/>
          <w:iCs w:val="1"/>
          <w:rtl w:val="0"/>
          <w:lang w:val="en-US"/>
        </w:rPr>
        <w:t>Scotland's greatest nineteenth-century churchman</w:t>
      </w:r>
      <w:r>
        <w:rPr>
          <w:i w:val="1"/>
          <w:iCs w:val="1"/>
          <w:rtl w:val="0"/>
          <w:lang w:val="en-US"/>
        </w:rPr>
        <w:t xml:space="preserve">” </w:t>
      </w:r>
      <w:r>
        <w:rPr>
          <w:i w:val="1"/>
          <w:iCs w:val="1"/>
          <w:rtl w:val="0"/>
          <w:lang w:val="en-US"/>
        </w:rPr>
        <w:t>called for Scotland to grant equal rights for Catholics, achieved in 1829, and Jews, achieved in 1858.</w:t>
      </w:r>
      <w:r>
        <w:rPr>
          <w:i w:val="1"/>
          <w:iCs w:val="1"/>
          <w:vertAlign w:val="superscript"/>
        </w:rPr>
        <w:footnoteReference w:id="54"/>
      </w:r>
    </w:p>
    <w:p>
      <w:pPr>
        <w:pStyle w:val="Body"/>
        <w:numPr>
          <w:ilvl w:val="0"/>
          <w:numId w:val="2"/>
        </w:numPr>
        <w:bidi w:val="0"/>
      </w:pPr>
      <w:r>
        <w:rPr>
          <w:rtl w:val="0"/>
        </w:rPr>
        <w:t>The birth of the Pentecostal movement in the1901, but centered around the Azusa Street Revival in Los Angeles, America in 1906, that mirrored the events described in the Bible</w:t>
      </w:r>
      <w:r>
        <w:rPr>
          <w:rtl w:val="0"/>
        </w:rPr>
        <w:t>’</w:t>
      </w:r>
      <w:r>
        <w:rPr>
          <w:rtl w:val="0"/>
        </w:rPr>
        <w:t xml:space="preserve">s book of Acts. Unique from prior </w:t>
      </w:r>
      <w:r>
        <w:rPr>
          <w:rtl w:val="0"/>
        </w:rPr>
        <w:t>“</w:t>
      </w:r>
      <w:r>
        <w:rPr>
          <w:rtl w:val="0"/>
        </w:rPr>
        <w:t>revivals</w:t>
      </w:r>
      <w:r>
        <w:rPr>
          <w:rtl w:val="0"/>
        </w:rPr>
        <w:t xml:space="preserve">” </w:t>
      </w:r>
      <w:r>
        <w:rPr>
          <w:rtl w:val="0"/>
        </w:rPr>
        <w:t xml:space="preserve">in being led by a black preacher and a white writer, with speaking in </w:t>
      </w:r>
      <w:r>
        <w:rPr>
          <w:rtl w:val="0"/>
        </w:rPr>
        <w:t>“</w:t>
      </w:r>
      <w:r>
        <w:rPr>
          <w:rtl w:val="0"/>
        </w:rPr>
        <w:t>tongues,</w:t>
      </w:r>
      <w:r>
        <w:rPr>
          <w:rtl w:val="0"/>
        </w:rPr>
        <w:t>”</w:t>
      </w:r>
      <w:r>
        <w:rPr>
          <w:rtl w:val="0"/>
        </w:rPr>
        <w:t xml:space="preserve">both the </w:t>
      </w:r>
      <w:r>
        <w:rPr>
          <w:rtl w:val="0"/>
        </w:rPr>
        <w:t>“</w:t>
      </w:r>
      <w:r>
        <w:rPr>
          <w:rtl w:val="0"/>
        </w:rPr>
        <w:t>tongues</w:t>
      </w:r>
      <w:r>
        <w:rPr>
          <w:rtl w:val="0"/>
        </w:rPr>
        <w:t xml:space="preserve">” </w:t>
      </w:r>
      <w:r>
        <w:rPr>
          <w:rtl w:val="0"/>
        </w:rPr>
        <w:t>of worship (1Cor 14:17) and speaking in a foreign language without prior such skill</w:t>
      </w:r>
      <w:r>
        <w:rPr>
          <w:rFonts w:ascii="Helvetica Neue" w:cs="Helvetica Neue" w:hAnsi="Helvetica Neue" w:eastAsia="Helvetica Neue"/>
          <w:b w:val="0"/>
          <w:bCs w:val="0"/>
          <w:i w:val="0"/>
          <w:iCs w:val="0"/>
          <w:vertAlign w:val="superscript"/>
        </w:rPr>
        <w:footnoteReference w:id="55"/>
      </w:r>
      <w:r>
        <w:rPr>
          <w:rtl w:val="0"/>
        </w:rPr>
        <w:t xml:space="preserve">, its eye-witness accounts of many, daily, stunning, faith healings over three and a half years, with tongues of fire seen on the rooftop and the </w:t>
      </w:r>
      <w:r>
        <w:rPr>
          <w:rtl w:val="0"/>
        </w:rPr>
        <w:t>Shek</w:t>
      </w:r>
      <w:r>
        <w:rPr>
          <w:rtl w:val="0"/>
        </w:rPr>
        <w:t>h</w:t>
      </w:r>
      <w:r>
        <w:rPr>
          <w:rtl w:val="0"/>
          <w:lang w:val="de-DE"/>
        </w:rPr>
        <w:t>inah</w:t>
      </w:r>
      <w:r>
        <w:rPr>
          <w:rtl w:val="0"/>
        </w:rPr>
        <w:t xml:space="preserve"> glory in the building.</w:t>
      </w:r>
      <w:r>
        <w:rPr>
          <w:rFonts w:ascii="Helvetica Neue" w:cs="Helvetica Neue" w:hAnsi="Helvetica Neue" w:eastAsia="Helvetica Neue"/>
          <w:b w:val="0"/>
          <w:bCs w:val="0"/>
          <w:i w:val="0"/>
          <w:iCs w:val="0"/>
          <w:vertAlign w:val="superscript"/>
        </w:rPr>
        <w:footnoteReference w:id="56"/>
      </w:r>
      <w:r>
        <w:rPr>
          <w:rtl w:val="0"/>
        </w:rPr>
        <w:t xml:space="preserve"> </w:t>
      </w:r>
    </w:p>
    <w:p>
      <w:pPr>
        <w:pStyle w:val="Body"/>
        <w:numPr>
          <w:ilvl w:val="0"/>
          <w:numId w:val="2"/>
        </w:numPr>
        <w:bidi w:val="0"/>
      </w:pPr>
      <w:r>
        <w:rPr>
          <w:rtl w:val="0"/>
        </w:rPr>
        <w:t>Less constrained by rigid church mores, Pentecostals were inspired to restore (Acts 3:21) long ignored practices of the early Church, such as speaking in tongues</w:t>
      </w:r>
      <w:r>
        <w:rPr>
          <w:rFonts w:ascii="Helvetica Neue" w:cs="Helvetica Neue" w:hAnsi="Helvetica Neue" w:eastAsia="Helvetica Neue"/>
          <w:b w:val="0"/>
          <w:bCs w:val="0"/>
          <w:i w:val="0"/>
          <w:iCs w:val="0"/>
          <w:vertAlign w:val="superscript"/>
        </w:rPr>
        <w:footnoteReference w:id="57"/>
      </w:r>
      <w:r>
        <w:rPr>
          <w:rtl w:val="0"/>
        </w:rPr>
        <w:t>, Christian prophecy</w:t>
      </w:r>
      <w:r>
        <w:rPr>
          <w:rFonts w:ascii="Helvetica Neue" w:cs="Helvetica Neue" w:hAnsi="Helvetica Neue" w:eastAsia="Helvetica Neue"/>
          <w:b w:val="0"/>
          <w:bCs w:val="0"/>
          <w:i w:val="0"/>
          <w:iCs w:val="0"/>
          <w:vertAlign w:val="superscript"/>
        </w:rPr>
        <w:footnoteReference w:id="58"/>
      </w:r>
      <w:r>
        <w:rPr>
          <w:rtl w:val="0"/>
        </w:rPr>
        <w:t xml:space="preserve"> and the full embrace of the nine gifts of the spirit (1Cor 12:4-11).</w:t>
      </w:r>
      <w:r>
        <w:rPr>
          <w:rFonts w:ascii="Helvetica Neue" w:cs="Helvetica Neue" w:hAnsi="Helvetica Neue" w:eastAsia="Helvetica Neue"/>
          <w:b w:val="0"/>
          <w:bCs w:val="0"/>
          <w:i w:val="0"/>
          <w:iCs w:val="0"/>
          <w:vertAlign w:val="superscript"/>
        </w:rPr>
        <w:footnoteReference w:id="59"/>
      </w:r>
      <w:r>
        <w:rPr>
          <w:rtl w:val="0"/>
        </w:rPr>
        <w:t xml:space="preserve"> The Christian Faith restores itself. </w:t>
      </w:r>
    </w:p>
    <w:p>
      <w:pPr>
        <w:pStyle w:val="Body"/>
        <w:numPr>
          <w:ilvl w:val="0"/>
          <w:numId w:val="2"/>
        </w:numPr>
        <w:bidi w:val="0"/>
      </w:pPr>
      <w:r>
        <w:rPr>
          <w:rtl w:val="0"/>
        </w:rPr>
        <w:t>Lacking the depth of Luther or Calvin. Pentecostals had to re-debate the Trinity in the 1920</w:t>
      </w:r>
      <w:r>
        <w:rPr>
          <w:rtl w:val="0"/>
        </w:rPr>
        <w:t>’</w:t>
      </w:r>
      <w:r>
        <w:rPr>
          <w:rtl w:val="0"/>
        </w:rPr>
        <w:t>s, an idea settled at the council of Nicaea in 325.</w:t>
      </w:r>
      <w:r>
        <w:rPr>
          <w:rFonts w:ascii="Helvetica Neue" w:cs="Helvetica Neue" w:hAnsi="Helvetica Neue" w:eastAsia="Helvetica Neue"/>
          <w:b w:val="0"/>
          <w:bCs w:val="0"/>
          <w:i w:val="0"/>
          <w:iCs w:val="0"/>
          <w:vertAlign w:val="superscript"/>
        </w:rPr>
        <w:footnoteReference w:id="60"/>
      </w:r>
      <w:r>
        <w:rPr>
          <w:rtl w:val="0"/>
        </w:rPr>
        <w:t xml:space="preserve"> It took decades after Azusa Street to found the new movement on the larger themes of scripture, remove errors and correct moral failings.</w:t>
      </w:r>
      <w:r>
        <w:rPr>
          <w:rFonts w:ascii="Helvetica Neue" w:cs="Helvetica Neue" w:hAnsi="Helvetica Neue" w:eastAsia="Helvetica Neue"/>
          <w:b w:val="0"/>
          <w:bCs w:val="0"/>
          <w:i w:val="0"/>
          <w:iCs w:val="0"/>
          <w:vertAlign w:val="superscript"/>
        </w:rPr>
        <w:footnoteReference w:id="61"/>
      </w:r>
      <w:r>
        <w:rPr>
          <w:rFonts w:ascii="Helvetica Neue" w:cs="Helvetica Neue" w:hAnsi="Helvetica Neue" w:eastAsia="Helvetica Neue"/>
          <w:b w:val="0"/>
          <w:bCs w:val="0"/>
          <w:i w:val="0"/>
          <w:iCs w:val="0"/>
          <w:vertAlign w:val="superscript"/>
        </w:rPr>
        <w:footnoteReference w:id="62"/>
      </w:r>
      <w:r>
        <w:rPr>
          <w:rtl w:val="0"/>
        </w:rPr>
        <w:t xml:space="preserve"> The movement grows and matures.</w:t>
      </w:r>
    </w:p>
    <w:p>
      <w:pPr>
        <w:pStyle w:val="Body"/>
        <w:numPr>
          <w:ilvl w:val="0"/>
          <w:numId w:val="2"/>
        </w:numPr>
        <w:bidi w:val="0"/>
      </w:pPr>
      <w:r>
        <w:rPr>
          <w:rtl w:val="0"/>
        </w:rPr>
        <w:t xml:space="preserve">The rise of mega-death in the 20th century with </w:t>
      </w:r>
      <w:r>
        <w:rPr>
          <w:rtl w:val="0"/>
        </w:rPr>
        <w:t>atheists</w:t>
      </w:r>
      <w:r>
        <w:rPr>
          <w:rtl w:val="0"/>
        </w:rPr>
        <w:t xml:space="preserve"> Mao Tse-dong (est 45 million), Joseph Stalin (6-20 million), and Adolf Hitler (11 million, besides those killed in war). Hitler aligned with some German Christians early in his rise to power but despised their values.</w:t>
      </w:r>
      <w:r>
        <w:rPr>
          <w:rFonts w:ascii="Helvetica Neue" w:cs="Helvetica Neue" w:hAnsi="Helvetica Neue" w:eastAsia="Helvetica Neue"/>
          <w:b w:val="0"/>
          <w:bCs w:val="0"/>
          <w:i w:val="0"/>
          <w:iCs w:val="0"/>
          <w:vertAlign w:val="superscript"/>
        </w:rPr>
        <w:footnoteReference w:id="63"/>
      </w:r>
      <w:r>
        <w:rPr>
          <w:rtl w:val="0"/>
        </w:rPr>
        <w:t xml:space="preserve"> As with the good, evil also grows and matures.</w:t>
      </w:r>
    </w:p>
    <w:p>
      <w:pPr>
        <w:pStyle w:val="Body"/>
        <w:numPr>
          <w:ilvl w:val="0"/>
          <w:numId w:val="2"/>
        </w:numPr>
        <w:bidi w:val="0"/>
      </w:pPr>
      <w:r>
        <w:rPr>
          <w:rtl w:val="0"/>
        </w:rPr>
        <w:t xml:space="preserve">The return of the Jew to the promised land after Shoah and the birth of the modern state of Israel, foreseen long ago by the prophets (Isa 11:11-12, </w:t>
      </w:r>
      <w:r>
        <w:rPr>
          <w:rtl w:val="0"/>
        </w:rPr>
        <w:t>Jer</w:t>
      </w:r>
      <w:r>
        <w:rPr>
          <w:rtl w:val="0"/>
        </w:rPr>
        <w:t xml:space="preserve"> 23:3-8, Zec 10:9,10). Evangelicals, among others, see this as a return of God</w:t>
      </w:r>
      <w:r>
        <w:rPr>
          <w:rtl w:val="0"/>
        </w:rPr>
        <w:t>’</w:t>
      </w:r>
      <w:r>
        <w:rPr>
          <w:rtl w:val="0"/>
        </w:rPr>
        <w:t>s favor.</w:t>
      </w:r>
      <w:r>
        <w:rPr>
          <w:rFonts w:ascii="Helvetica Neue" w:cs="Helvetica Neue" w:hAnsi="Helvetica Neue" w:eastAsia="Helvetica Neue"/>
          <w:b w:val="0"/>
          <w:bCs w:val="0"/>
          <w:i w:val="0"/>
          <w:iCs w:val="0"/>
          <w:vertAlign w:val="superscript"/>
        </w:rPr>
        <w:footnoteReference w:id="64"/>
      </w:r>
      <w:r>
        <w:rPr>
          <w:rtl w:val="0"/>
        </w:rPr>
        <w:t xml:space="preserve"> The Jews replied they have always had His favor. The two faiths find more common ground. </w:t>
      </w:r>
    </w:p>
    <w:p>
      <w:pPr>
        <w:pStyle w:val="Body"/>
        <w:numPr>
          <w:ilvl w:val="0"/>
          <w:numId w:val="2"/>
        </w:numPr>
        <w:bidi w:val="0"/>
      </w:pPr>
      <w:r>
        <w:rPr>
          <w:rtl w:val="0"/>
        </w:rPr>
        <w:t>The smaller, 1948 Latter Rain movement within Pentecost that returned to the idea of the five fold-ministry of Ephesians 4:11; Apostle, Prophet, Evangelist, Pastor and Teacher as a  template for the larger, restored Christian Church.</w:t>
      </w:r>
      <w:r>
        <w:rPr>
          <w:rFonts w:ascii="Helvetica Neue" w:cs="Helvetica Neue" w:hAnsi="Helvetica Neue" w:eastAsia="Helvetica Neue"/>
          <w:b w:val="0"/>
          <w:bCs w:val="0"/>
          <w:i w:val="0"/>
          <w:iCs w:val="0"/>
          <w:vertAlign w:val="superscript"/>
        </w:rPr>
        <w:footnoteReference w:id="65"/>
      </w:r>
    </w:p>
    <w:p>
      <w:pPr>
        <w:pStyle w:val="Body"/>
        <w:numPr>
          <w:ilvl w:val="0"/>
          <w:numId w:val="2"/>
        </w:numPr>
        <w:bidi w:val="0"/>
      </w:pPr>
      <w:r>
        <w:rPr>
          <w:rtl w:val="0"/>
        </w:rPr>
        <w:t xml:space="preserve">The term </w:t>
      </w:r>
      <w:r>
        <w:rPr>
          <w:rtl w:val="0"/>
        </w:rPr>
        <w:t>“</w:t>
      </w:r>
      <w:r>
        <w:rPr>
          <w:rtl w:val="0"/>
        </w:rPr>
        <w:t>Pentecost,</w:t>
      </w:r>
      <w:r>
        <w:rPr>
          <w:rtl w:val="0"/>
        </w:rPr>
        <w:t xml:space="preserve">” </w:t>
      </w:r>
      <w:r>
        <w:rPr>
          <w:rtl w:val="0"/>
        </w:rPr>
        <w:t xml:space="preserve">first applied to the summer feast in ancient Israel, the fourth on a list of seven, then to an event in the birth of the Christian Church (Acts 2), then pictured as a part of common Christian growth (Acts 2:16-18;37-39, 1Cor 6:19; 12:4-7, Gal 5:16, Eph 3:16) and now attached to a major, modern movement. In 1948, the </w:t>
      </w:r>
      <w:r>
        <w:rPr>
          <w:rtl w:val="0"/>
        </w:rPr>
        <w:t>“</w:t>
      </w:r>
      <w:r>
        <w:rPr>
          <w:rtl w:val="0"/>
        </w:rPr>
        <w:t>Latter Rain Movement</w:t>
      </w:r>
      <w:r>
        <w:rPr>
          <w:rtl w:val="0"/>
        </w:rPr>
        <w:t xml:space="preserve">” </w:t>
      </w:r>
      <w:r>
        <w:rPr>
          <w:rtl w:val="0"/>
        </w:rPr>
        <w:t>saw Israel</w:t>
      </w:r>
      <w:r>
        <w:rPr>
          <w:rtl w:val="0"/>
        </w:rPr>
        <w:t>’</w:t>
      </w:r>
      <w:r>
        <w:rPr>
          <w:rtl w:val="0"/>
        </w:rPr>
        <w:t>s fifth feast, the Feast of Trumpets that gathered Israel for the Fall harvests, as a picture of the coming, global Christian oneness Christ prayed for in the garden (John 17:21). One could also link this Feast with the return of the ministry of the Christian prophet (1Cor 14:8) and the trumpet judgements found in the Revelation (Rev 8:7).</w:t>
      </w:r>
    </w:p>
    <w:p>
      <w:pPr>
        <w:pStyle w:val="Body"/>
        <w:numPr>
          <w:ilvl w:val="0"/>
          <w:numId w:val="2"/>
        </w:numPr>
        <w:bidi w:val="0"/>
      </w:pPr>
      <w:r>
        <w:rPr>
          <w:rtl w:val="0"/>
        </w:rPr>
        <w:t xml:space="preserve">The second and third waves of the Pentecost movement, less focused on </w:t>
      </w:r>
      <w:r>
        <w:rPr>
          <w:rtl w:val="0"/>
        </w:rPr>
        <w:t>“</w:t>
      </w:r>
      <w:r>
        <w:rPr>
          <w:rtl w:val="0"/>
        </w:rPr>
        <w:t>speaking in tongues</w:t>
      </w:r>
      <w:r>
        <w:rPr>
          <w:rtl w:val="0"/>
        </w:rPr>
        <w:t xml:space="preserve">” </w:t>
      </w:r>
      <w:r>
        <w:rPr>
          <w:rtl w:val="0"/>
        </w:rPr>
        <w:t>as the only sign of the Holy Spirit.</w:t>
      </w:r>
      <w:r>
        <w:rPr>
          <w:rtl w:val="0"/>
        </w:rPr>
        <w:t>”</w:t>
      </w:r>
      <w:r>
        <w:rPr>
          <w:rFonts w:ascii="Helvetica Neue" w:cs="Helvetica Neue" w:hAnsi="Helvetica Neue" w:eastAsia="Helvetica Neue"/>
          <w:b w:val="0"/>
          <w:bCs w:val="0"/>
          <w:i w:val="0"/>
          <w:iCs w:val="0"/>
          <w:vertAlign w:val="superscript"/>
        </w:rPr>
        <w:footnoteReference w:id="66"/>
      </w:r>
      <w:r>
        <w:rPr>
          <w:rtl w:val="0"/>
        </w:rPr>
        <w:t xml:space="preserve"> The rise of the </w:t>
      </w:r>
      <w:r>
        <w:rPr>
          <w:rtl w:val="0"/>
        </w:rPr>
        <w:t>“</w:t>
      </w:r>
      <w:r>
        <w:rPr>
          <w:rtl w:val="0"/>
        </w:rPr>
        <w:t>Charismatic Movement</w:t>
      </w:r>
      <w:r>
        <w:rPr>
          <w:rtl w:val="0"/>
        </w:rPr>
        <w:t xml:space="preserve">” </w:t>
      </w:r>
      <w:r>
        <w:rPr>
          <w:rtl w:val="0"/>
        </w:rPr>
        <w:t>world wide, now compared with the early Church and the Reformation in scope.</w:t>
      </w:r>
      <w:r>
        <w:rPr>
          <w:rFonts w:ascii="Helvetica Neue" w:cs="Helvetica Neue" w:hAnsi="Helvetica Neue" w:eastAsia="Helvetica Neue"/>
          <w:b w:val="0"/>
          <w:bCs w:val="0"/>
          <w:i w:val="0"/>
          <w:iCs w:val="0"/>
          <w:vertAlign w:val="superscript"/>
        </w:rPr>
        <w:footnoteReference w:id="67"/>
      </w:r>
      <w:r>
        <w:rPr>
          <w:rtl w:val="0"/>
        </w:rPr>
        <w:t xml:space="preserve"> </w:t>
      </w:r>
    </w:p>
    <w:p>
      <w:pPr>
        <w:pStyle w:val="Body"/>
        <w:numPr>
          <w:ilvl w:val="0"/>
          <w:numId w:val="2"/>
        </w:numPr>
        <w:bidi w:val="0"/>
      </w:pPr>
      <w:r>
        <w:rPr>
          <w:rtl w:val="0"/>
        </w:rPr>
        <w:t xml:space="preserve">The error of the </w:t>
      </w:r>
      <w:r>
        <w:rPr>
          <w:rtl w:val="0"/>
        </w:rPr>
        <w:t>“</w:t>
      </w:r>
      <w:r>
        <w:rPr>
          <w:rtl w:val="0"/>
        </w:rPr>
        <w:t>Prosperity Gospel,</w:t>
      </w:r>
      <w:r>
        <w:rPr>
          <w:rtl w:val="0"/>
        </w:rPr>
        <w:t xml:space="preserve">” </w:t>
      </w:r>
      <w:r>
        <w:rPr>
          <w:rtl w:val="0"/>
        </w:rPr>
        <w:t>coming from this movement.</w:t>
      </w:r>
      <w:r>
        <w:rPr>
          <w:rFonts w:ascii="Helvetica Neue" w:cs="Helvetica Neue" w:hAnsi="Helvetica Neue" w:eastAsia="Helvetica Neue"/>
          <w:b w:val="0"/>
          <w:bCs w:val="0"/>
          <w:i w:val="0"/>
          <w:iCs w:val="0"/>
          <w:vertAlign w:val="superscript"/>
        </w:rPr>
        <w:footnoteReference w:id="68"/>
      </w:r>
    </w:p>
    <w:p>
      <w:pPr>
        <w:pStyle w:val="Body"/>
        <w:numPr>
          <w:ilvl w:val="0"/>
          <w:numId w:val="2"/>
        </w:numPr>
        <w:bidi w:val="0"/>
      </w:pPr>
      <w:r>
        <w:rPr>
          <w:rtl w:val="0"/>
        </w:rPr>
        <w:t xml:space="preserve">The slow, cautious, modern alliance between conservative Jews, and faithful Protestants and Catholics, who differ on doctrine but share common ethics. </w:t>
      </w:r>
    </w:p>
    <w:p>
      <w:pPr>
        <w:pStyle w:val="Body"/>
        <w:numPr>
          <w:ilvl w:val="0"/>
          <w:numId w:val="3"/>
        </w:numPr>
        <w:rPr>
          <w:i w:val="1"/>
          <w:iCs w:val="1"/>
          <w:lang w:val="en-US"/>
        </w:rPr>
      </w:pPr>
      <w:r>
        <w:rPr>
          <w:i w:val="1"/>
          <w:iCs w:val="1"/>
          <w:rtl w:val="0"/>
          <w:lang w:val="en-US"/>
        </w:rPr>
        <w:t>China</w:t>
      </w:r>
      <w:r>
        <w:rPr>
          <w:i w:val="1"/>
          <w:iCs w:val="1"/>
          <w:rtl w:val="0"/>
          <w:lang w:val="en-US"/>
        </w:rPr>
        <w:t>’</w:t>
      </w:r>
      <w:r>
        <w:rPr>
          <w:i w:val="1"/>
          <w:iCs w:val="1"/>
          <w:rtl w:val="0"/>
          <w:lang w:val="en-US"/>
        </w:rPr>
        <w:t xml:space="preserve">s </w:t>
      </w:r>
      <w:r>
        <w:rPr>
          <w:i w:val="1"/>
          <w:iCs w:val="1"/>
          <w:rtl w:val="0"/>
          <w:lang w:val="en-US"/>
        </w:rPr>
        <w:t>“</w:t>
      </w:r>
      <w:r>
        <w:rPr>
          <w:i w:val="1"/>
          <w:iCs w:val="1"/>
          <w:rtl w:val="0"/>
          <w:lang w:val="en-US"/>
        </w:rPr>
        <w:t>One Child Policy</w:t>
      </w:r>
      <w:r>
        <w:rPr>
          <w:i w:val="1"/>
          <w:iCs w:val="1"/>
          <w:rtl w:val="0"/>
          <w:lang w:val="en-US"/>
        </w:rPr>
        <w:t xml:space="preserve">” </w:t>
      </w:r>
      <w:r>
        <w:rPr>
          <w:i w:val="1"/>
          <w:iCs w:val="1"/>
          <w:rtl w:val="0"/>
          <w:lang w:val="en-US"/>
        </w:rPr>
        <w:t xml:space="preserve">begun in 1979, results in 338 million </w:t>
      </w:r>
      <w:r>
        <w:rPr>
          <w:i w:val="1"/>
          <w:iCs w:val="1"/>
          <w:rtl w:val="0"/>
          <w:lang w:val="en-US"/>
        </w:rPr>
        <w:t>“</w:t>
      </w:r>
      <w:r>
        <w:rPr>
          <w:i w:val="1"/>
          <w:iCs w:val="1"/>
          <w:rtl w:val="0"/>
          <w:lang w:val="en-US"/>
        </w:rPr>
        <w:t>prevented pregnancies,</w:t>
      </w:r>
      <w:r>
        <w:rPr>
          <w:i w:val="1"/>
          <w:iCs w:val="1"/>
          <w:rtl w:val="0"/>
          <w:lang w:val="en-US"/>
        </w:rPr>
        <w:t>”</w:t>
      </w:r>
      <w:r>
        <w:rPr>
          <w:i w:val="1"/>
          <w:iCs w:val="1"/>
          <w:vertAlign w:val="superscript"/>
        </w:rPr>
        <w:footnoteReference w:id="69"/>
      </w:r>
      <w:r>
        <w:rPr>
          <w:i w:val="1"/>
          <w:iCs w:val="1"/>
          <w:rtl w:val="0"/>
          <w:lang w:val="en-US"/>
        </w:rPr>
        <w:t xml:space="preserve"> by </w:t>
      </w:r>
      <w:r>
        <w:rPr>
          <w:i w:val="1"/>
          <w:iCs w:val="1"/>
          <w:rtl w:val="0"/>
          <w:lang w:val="en-US"/>
        </w:rPr>
        <w:t>“</w:t>
      </w:r>
      <w:r>
        <w:rPr>
          <w:i w:val="1"/>
          <w:iCs w:val="1"/>
          <w:rtl w:val="0"/>
          <w:lang w:val="en-US"/>
        </w:rPr>
        <w:t>forced abortions and sterilizations,</w:t>
      </w:r>
      <w:r>
        <w:rPr>
          <w:i w:val="1"/>
          <w:iCs w:val="1"/>
          <w:rtl w:val="0"/>
          <w:lang w:val="en-US"/>
        </w:rPr>
        <w:t>”</w:t>
      </w:r>
      <w:r>
        <w:rPr>
          <w:i w:val="1"/>
          <w:iCs w:val="1"/>
          <w:vertAlign w:val="superscript"/>
        </w:rPr>
        <w:footnoteReference w:id="70"/>
      </w:r>
      <w:r>
        <w:rPr>
          <w:i w:val="1"/>
          <w:iCs w:val="1"/>
          <w:rtl w:val="0"/>
          <w:lang w:val="en-US"/>
        </w:rPr>
        <w:t xml:space="preserve"> a depth of evil never before seen in human history. Of note, Chinese data are seldom trust worthy. Some peg the number of births </w:t>
      </w:r>
      <w:r>
        <w:rPr>
          <w:i w:val="1"/>
          <w:iCs w:val="1"/>
          <w:rtl w:val="0"/>
          <w:lang w:val="en-US"/>
        </w:rPr>
        <w:t>“</w:t>
      </w:r>
      <w:r>
        <w:rPr>
          <w:i w:val="1"/>
          <w:iCs w:val="1"/>
          <w:rtl w:val="0"/>
          <w:lang w:val="en-US"/>
        </w:rPr>
        <w:t>prevented</w:t>
      </w:r>
      <w:r>
        <w:rPr>
          <w:i w:val="1"/>
          <w:iCs w:val="1"/>
          <w:rtl w:val="0"/>
          <w:lang w:val="en-US"/>
        </w:rPr>
        <w:t xml:space="preserve">” </w:t>
      </w:r>
      <w:r>
        <w:rPr>
          <w:i w:val="1"/>
          <w:iCs w:val="1"/>
          <w:rtl w:val="0"/>
          <w:lang w:val="en-US"/>
        </w:rPr>
        <w:t>to range from 100 to 200 million.</w:t>
      </w:r>
      <w:r>
        <w:rPr>
          <w:i w:val="1"/>
          <w:iCs w:val="1"/>
          <w:vertAlign w:val="superscript"/>
        </w:rPr>
        <w:footnoteReference w:id="71"/>
      </w:r>
    </w:p>
    <w:p>
      <w:pPr>
        <w:pStyle w:val="Body"/>
        <w:numPr>
          <w:ilvl w:val="0"/>
          <w:numId w:val="2"/>
        </w:numPr>
        <w:bidi w:val="0"/>
      </w:pPr>
      <w:r>
        <w:rPr>
          <w:rtl w:val="0"/>
        </w:rPr>
        <w:t xml:space="preserve">The logic of western, secular thought, less and less constrained by Judo-Christian ethics, now reaching dark, sordid, pagan endpoints which include homo-sex and the abuse and murder of children, drawing in even some Christian groups. Jesus described this process in his parable of the </w:t>
      </w:r>
      <w:r>
        <w:rPr>
          <w:rtl w:val="0"/>
        </w:rPr>
        <w:t>“</w:t>
      </w:r>
      <w:r>
        <w:rPr>
          <w:rtl w:val="0"/>
        </w:rPr>
        <w:t>Wheat and the Tares</w:t>
      </w:r>
      <w:r>
        <w:rPr>
          <w:rtl w:val="0"/>
        </w:rPr>
        <w:t xml:space="preserve">” </w:t>
      </w:r>
      <w:r>
        <w:rPr>
          <w:rtl w:val="0"/>
        </w:rPr>
        <w:t>(Matt 13:24-30).</w:t>
      </w:r>
    </w:p>
    <w:p>
      <w:pPr>
        <w:pStyle w:val="Body"/>
        <w:numPr>
          <w:ilvl w:val="0"/>
          <w:numId w:val="3"/>
        </w:numPr>
        <w:rPr>
          <w:i w:val="1"/>
          <w:iCs w:val="1"/>
          <w:lang w:val="en-US"/>
        </w:rPr>
      </w:pPr>
      <w:r>
        <w:rPr>
          <w:i w:val="1"/>
          <w:iCs w:val="1"/>
          <w:rtl w:val="0"/>
          <w:lang w:val="en-US"/>
        </w:rPr>
        <w:t xml:space="preserve">The Catholic Church agrees to </w:t>
      </w:r>
      <w:r>
        <w:rPr>
          <w:i w:val="1"/>
          <w:iCs w:val="1"/>
          <w:rtl w:val="0"/>
          <w:lang w:val="en-US"/>
        </w:rPr>
        <w:t>“</w:t>
      </w:r>
      <w:r>
        <w:rPr>
          <w:i w:val="1"/>
          <w:iCs w:val="1"/>
          <w:rtl w:val="0"/>
          <w:lang w:val="en-US"/>
        </w:rPr>
        <w:t>bless</w:t>
      </w:r>
      <w:r>
        <w:rPr>
          <w:i w:val="1"/>
          <w:iCs w:val="1"/>
          <w:rtl w:val="0"/>
          <w:lang w:val="en-US"/>
        </w:rPr>
        <w:t xml:space="preserve">” </w:t>
      </w:r>
      <w:r>
        <w:rPr>
          <w:i w:val="1"/>
          <w:iCs w:val="1"/>
          <w:rtl w:val="0"/>
          <w:lang w:val="en-US"/>
        </w:rPr>
        <w:t>same-sex couples.</w:t>
      </w:r>
      <w:r>
        <w:rPr>
          <w:i w:val="1"/>
          <w:iCs w:val="1"/>
          <w:vertAlign w:val="superscript"/>
        </w:rPr>
        <w:footnoteReference w:id="72"/>
      </w:r>
      <w:r>
        <w:rPr>
          <w:i w:val="1"/>
          <w:iCs w:val="1"/>
          <w:rtl w:val="0"/>
          <w:lang w:val="en-US"/>
        </w:rPr>
        <w:t xml:space="preserve"> In an interview, Pope Francis refers to homo-sex with </w:t>
      </w:r>
      <w:r>
        <w:rPr>
          <w:i w:val="1"/>
          <w:iCs w:val="1"/>
          <w:rtl w:val="0"/>
          <w:lang w:val="en-US"/>
        </w:rPr>
        <w:t>“</w:t>
      </w:r>
      <w:r>
        <w:rPr>
          <w:i w:val="1"/>
          <w:iCs w:val="1"/>
          <w:rtl w:val="0"/>
          <w:lang w:val="en-US"/>
        </w:rPr>
        <w:t>Who am I to judge?</w:t>
      </w:r>
      <w:r>
        <w:rPr>
          <w:i w:val="1"/>
          <w:iCs w:val="1"/>
          <w:rtl w:val="0"/>
          <w:lang w:val="en-US"/>
        </w:rPr>
        <w:t xml:space="preserve">” </w:t>
      </w:r>
      <w:r>
        <w:rPr>
          <w:i w:val="1"/>
          <w:iCs w:val="1"/>
          <w:rtl w:val="0"/>
          <w:lang w:val="en-US"/>
        </w:rPr>
        <w:t xml:space="preserve">He later amends his comments by saying this sin is </w:t>
      </w:r>
      <w:r>
        <w:rPr>
          <w:i w:val="1"/>
          <w:iCs w:val="1"/>
          <w:rtl w:val="0"/>
          <w:lang w:val="en-US"/>
        </w:rPr>
        <w:t>“</w:t>
      </w:r>
      <w:r>
        <w:rPr>
          <w:i w:val="1"/>
          <w:iCs w:val="1"/>
          <w:rtl w:val="0"/>
          <w:lang w:val="en-US"/>
        </w:rPr>
        <w:t>not a crime,</w:t>
      </w:r>
      <w:r>
        <w:rPr>
          <w:i w:val="1"/>
          <w:iCs w:val="1"/>
          <w:rtl w:val="0"/>
          <w:lang w:val="en-US"/>
        </w:rPr>
        <w:t xml:space="preserve">” </w:t>
      </w:r>
      <w:r>
        <w:rPr>
          <w:i w:val="1"/>
          <w:iCs w:val="1"/>
          <w:rtl w:val="0"/>
          <w:lang w:val="en-US"/>
        </w:rPr>
        <w:t>but any sex outside of marriage is a sin.</w:t>
      </w:r>
      <w:r>
        <w:rPr>
          <w:i w:val="1"/>
          <w:iCs w:val="1"/>
          <w:vertAlign w:val="superscript"/>
        </w:rPr>
        <w:footnoteReference w:id="73"/>
      </w:r>
      <w:r>
        <w:rPr>
          <w:i w:val="1"/>
          <w:iCs w:val="1"/>
          <w:rtl w:val="0"/>
          <w:lang w:val="en-US"/>
        </w:rPr>
        <w:t xml:space="preserve"> After the death of Francis, Pope Leo </w:t>
      </w:r>
      <w:r>
        <w:rPr>
          <w:i w:val="1"/>
          <w:iCs w:val="1"/>
          <w:rtl w:val="0"/>
          <w:lang w:val="fr-FR"/>
        </w:rPr>
        <w:t>affirms</w:t>
      </w:r>
      <w:r>
        <w:rPr>
          <w:i w:val="1"/>
          <w:iCs w:val="1"/>
          <w:rtl w:val="0"/>
          <w:lang w:val="en-US"/>
        </w:rPr>
        <w:t xml:space="preserve"> the Church</w:t>
      </w:r>
      <w:r>
        <w:rPr>
          <w:i w:val="1"/>
          <w:iCs w:val="1"/>
          <w:rtl w:val="0"/>
          <w:lang w:val="en-US"/>
        </w:rPr>
        <w:t>’</w:t>
      </w:r>
      <w:r>
        <w:rPr>
          <w:i w:val="1"/>
          <w:iCs w:val="1"/>
          <w:rtl w:val="0"/>
          <w:lang w:val="en-US"/>
        </w:rPr>
        <w:t>s basic belief that homo-sex is a sin.</w:t>
      </w:r>
      <w:r>
        <w:rPr>
          <w:i w:val="1"/>
          <w:iCs w:val="1"/>
          <w:vertAlign w:val="superscript"/>
        </w:rPr>
        <w:footnoteReference w:id="74"/>
      </w:r>
    </w:p>
    <w:p>
      <w:pPr>
        <w:pStyle w:val="Body"/>
        <w:numPr>
          <w:ilvl w:val="0"/>
          <w:numId w:val="2"/>
        </w:numPr>
        <w:bidi w:val="0"/>
      </w:pPr>
      <w:r>
        <w:rPr>
          <w:rtl w:val="0"/>
        </w:rPr>
        <w:t>The modern debate on whether women can be church leaders as a major issue.</w:t>
      </w:r>
      <w:r>
        <w:rPr>
          <w:rFonts w:ascii="Helvetica Neue" w:cs="Helvetica Neue" w:hAnsi="Helvetica Neue" w:eastAsia="Helvetica Neue"/>
          <w:b w:val="0"/>
          <w:bCs w:val="0"/>
          <w:i w:val="0"/>
          <w:iCs w:val="0"/>
          <w:vertAlign w:val="superscript"/>
        </w:rPr>
        <w:footnoteReference w:id="75"/>
      </w:r>
    </w:p>
    <w:p>
      <w:pPr>
        <w:pStyle w:val="Body"/>
        <w:numPr>
          <w:ilvl w:val="0"/>
          <w:numId w:val="3"/>
        </w:numPr>
        <w:rPr>
          <w:i w:val="1"/>
          <w:iCs w:val="1"/>
          <w:lang w:val="en-US"/>
        </w:rPr>
      </w:pPr>
      <w:r>
        <w:rPr>
          <w:i w:val="1"/>
          <w:iCs w:val="1"/>
          <w:rtl w:val="0"/>
          <w:lang w:val="en-US"/>
        </w:rPr>
        <w:t xml:space="preserve">In 1965, the Catholic Church issues the Nostra Aetate saying, </w:t>
      </w:r>
      <w:r>
        <w:rPr>
          <w:i w:val="1"/>
          <w:iCs w:val="1"/>
          <w:rtl w:val="1"/>
          <w:lang w:val="ar-SA" w:bidi="ar-SA"/>
        </w:rPr>
        <w:t>“</w:t>
      </w:r>
      <w:r>
        <w:rPr>
          <w:i w:val="1"/>
          <w:iCs w:val="1"/>
          <w:rtl w:val="0"/>
          <w:lang w:val="en-US"/>
        </w:rPr>
        <w:t>Jews should not be presented as rejected or accursed by God as if this followed from the Holy Scriptures.</w:t>
      </w:r>
      <w:r>
        <w:rPr>
          <w:i w:val="1"/>
          <w:iCs w:val="1"/>
          <w:rtl w:val="0"/>
        </w:rPr>
        <w:t>”</w:t>
      </w:r>
      <w:r>
        <w:rPr>
          <w:i w:val="1"/>
          <w:iCs w:val="1"/>
          <w:rtl w:val="0"/>
          <w:lang w:val="en-US"/>
        </w:rPr>
        <w:t xml:space="preserve"> Also, </w:t>
      </w:r>
      <w:r>
        <w:rPr>
          <w:i w:val="1"/>
          <w:iCs w:val="1"/>
          <w:rtl w:val="0"/>
          <w:lang w:val="en-US"/>
        </w:rPr>
        <w:t>“</w:t>
      </w:r>
      <w:r>
        <w:rPr>
          <w:i w:val="1"/>
          <w:iCs w:val="1"/>
          <w:rtl w:val="0"/>
          <w:lang w:val="en-US"/>
        </w:rPr>
        <w:t xml:space="preserve">Over time, many Protestant churches rewrote their </w:t>
      </w:r>
      <w:r>
        <w:rPr>
          <w:i w:val="1"/>
          <w:iCs w:val="1"/>
          <w:rtl w:val="0"/>
          <w:lang w:val="en-US"/>
        </w:rPr>
        <w:t>statements of faith</w:t>
      </w:r>
      <w:r>
        <w:rPr>
          <w:i w:val="1"/>
          <w:iCs w:val="1"/>
          <w:rtl w:val="0"/>
          <w:lang w:val="en-US"/>
        </w:rPr>
        <w:t xml:space="preserve"> to remove antisemitic language</w:t>
      </w:r>
      <w:r>
        <w:rPr>
          <w:i w:val="1"/>
          <w:iCs w:val="1"/>
          <w:rtl w:val="0"/>
          <w:lang w:val="en-US"/>
        </w:rPr>
        <w:t>.</w:t>
      </w:r>
      <w:r>
        <w:rPr>
          <w:i w:val="1"/>
          <w:iCs w:val="1"/>
          <w:rtl w:val="0"/>
          <w:lang w:val="en-US"/>
        </w:rPr>
        <w:t>”</w:t>
      </w:r>
      <w:r>
        <w:rPr>
          <w:i w:val="1"/>
          <w:iCs w:val="1"/>
          <w:vertAlign w:val="superscript"/>
        </w:rPr>
        <w:footnoteReference w:id="76"/>
      </w:r>
    </w:p>
    <w:p>
      <w:pPr>
        <w:pStyle w:val="Body"/>
        <w:numPr>
          <w:ilvl w:val="0"/>
          <w:numId w:val="3"/>
        </w:numPr>
        <w:rPr>
          <w:i w:val="1"/>
          <w:iCs w:val="1"/>
          <w:lang w:val="en-US"/>
        </w:rPr>
      </w:pPr>
      <w:r>
        <w:rPr>
          <w:i w:val="0"/>
          <w:iCs w:val="0"/>
          <w:rtl w:val="0"/>
          <w:lang w:val="en-US"/>
        </w:rPr>
        <w:t>Activist</w:t>
      </w:r>
      <w:r>
        <w:rPr>
          <w:i w:val="1"/>
          <w:iCs w:val="1"/>
          <w:rtl w:val="0"/>
          <w:lang w:val="en-US"/>
        </w:rPr>
        <w:t xml:space="preserve"> </w:t>
      </w:r>
      <w:r>
        <w:rPr>
          <w:i w:val="0"/>
          <w:iCs w:val="0"/>
          <w:rtl w:val="0"/>
        </w:rPr>
        <w:t xml:space="preserve">Ayaan Hirsi Ali </w:t>
      </w:r>
      <w:r>
        <w:rPr>
          <w:i w:val="0"/>
          <w:iCs w:val="0"/>
          <w:rtl w:val="0"/>
          <w:lang w:val="en-US"/>
        </w:rPr>
        <w:t xml:space="preserve">calls for Islam to reform in her book, </w:t>
      </w:r>
      <w:r>
        <w:rPr>
          <w:i w:val="1"/>
          <w:iCs w:val="1"/>
          <w:rtl w:val="0"/>
          <w:lang w:val="en-US"/>
        </w:rPr>
        <w:t xml:space="preserve">Heretic: Why Islam Needs a Reformation Now </w:t>
      </w:r>
      <w:r>
        <w:rPr>
          <w:i w:val="0"/>
          <w:iCs w:val="0"/>
          <w:rtl w:val="0"/>
          <w:lang w:val="en-US"/>
        </w:rPr>
        <w:t>(March 24,</w:t>
      </w:r>
      <w:r>
        <w:rPr>
          <w:i w:val="0"/>
          <w:iCs w:val="0"/>
          <w:rtl w:val="0"/>
          <w:lang w:val="en-US"/>
        </w:rPr>
        <w:t xml:space="preserve"> </w:t>
      </w:r>
      <w:r>
        <w:rPr>
          <w:i w:val="0"/>
          <w:iCs w:val="0"/>
          <w:rtl w:val="0"/>
        </w:rPr>
        <w:t>2015)</w:t>
      </w:r>
      <w:r>
        <w:rPr>
          <w:i w:val="0"/>
          <w:iCs w:val="0"/>
          <w:rtl w:val="0"/>
          <w:lang w:val="en-US"/>
        </w:rPr>
        <w:t>.</w:t>
      </w:r>
    </w:p>
    <w:p>
      <w:pPr>
        <w:pStyle w:val="Body"/>
        <w:numPr>
          <w:ilvl w:val="0"/>
          <w:numId w:val="3"/>
        </w:numPr>
        <w:rPr>
          <w:i w:val="1"/>
          <w:iCs w:val="1"/>
          <w:lang w:val="en-US"/>
        </w:rPr>
      </w:pPr>
      <w:r>
        <w:rPr>
          <w:i w:val="1"/>
          <w:iCs w:val="1"/>
          <w:rtl w:val="0"/>
          <w:lang w:val="en-US"/>
        </w:rPr>
        <w:t xml:space="preserve">In a </w:t>
      </w:r>
      <w:r>
        <w:rPr>
          <w:i w:val="1"/>
          <w:iCs w:val="1"/>
          <w:rtl w:val="0"/>
          <w:lang w:val="en-US"/>
        </w:rPr>
        <w:t xml:space="preserve">2024 </w:t>
      </w:r>
      <w:r>
        <w:rPr>
          <w:i w:val="1"/>
          <w:iCs w:val="1"/>
          <w:rtl w:val="0"/>
          <w:lang w:val="en-US"/>
        </w:rPr>
        <w:t xml:space="preserve">survey on Christian beliefs about Judaism in the US by Motti InBari and Kirill Bumin, they conclude </w:t>
      </w:r>
      <w:r>
        <w:rPr>
          <w:i w:val="1"/>
          <w:iCs w:val="1"/>
          <w:rtl w:val="1"/>
          <w:lang w:val="ar-SA" w:bidi="ar-SA"/>
        </w:rPr>
        <w:t>“</w:t>
      </w:r>
      <w:r>
        <w:rPr>
          <w:i w:val="1"/>
          <w:iCs w:val="1"/>
          <w:rtl w:val="0"/>
          <w:lang w:val="en-US"/>
        </w:rPr>
        <w:t xml:space="preserve">. . . </w:t>
      </w:r>
      <w:r>
        <w:rPr>
          <w:i w:val="1"/>
          <w:iCs w:val="1"/>
          <w:rtl w:val="0"/>
          <w:lang w:val="en-US"/>
        </w:rPr>
        <w:t xml:space="preserve">it is also encouraging that after almost 2,000 years of hostilities, these old views </w:t>
      </w:r>
      <w:r>
        <w:rPr>
          <w:i w:val="1"/>
          <w:iCs w:val="1"/>
          <w:rtl w:val="0"/>
          <w:lang w:val="en-US"/>
        </w:rPr>
        <w:t>(the Jewish People are no longer an inheritor or God</w:t>
      </w:r>
      <w:r>
        <w:rPr>
          <w:i w:val="1"/>
          <w:iCs w:val="1"/>
          <w:rtl w:val="0"/>
          <w:lang w:val="en-US"/>
        </w:rPr>
        <w:t>’</w:t>
      </w:r>
      <w:r>
        <w:rPr>
          <w:i w:val="1"/>
          <w:iCs w:val="1"/>
          <w:rtl w:val="0"/>
          <w:lang w:val="en-US"/>
        </w:rPr>
        <w:t xml:space="preserve">s promises) </w:t>
      </w:r>
      <w:r>
        <w:rPr>
          <w:i w:val="1"/>
          <w:iCs w:val="1"/>
          <w:rtl w:val="0"/>
          <w:lang w:val="en-US"/>
        </w:rPr>
        <w:t>that once dominated the Christian mindset have so quickly been reduced to a minority.</w:t>
      </w:r>
      <w:r>
        <w:rPr>
          <w:i w:val="1"/>
          <w:iCs w:val="1"/>
          <w:rtl w:val="0"/>
          <w:lang w:val="en-US"/>
        </w:rPr>
        <w:t>”</w:t>
      </w:r>
      <w:r>
        <w:rPr>
          <w:i w:val="1"/>
          <w:iCs w:val="1"/>
          <w:vertAlign w:val="superscript"/>
        </w:rPr>
        <w:footnoteReference w:id="77"/>
      </w:r>
    </w:p>
    <w:p>
      <w:pPr>
        <w:pStyle w:val="Body"/>
        <w:numPr>
          <w:ilvl w:val="0"/>
          <w:numId w:val="3"/>
        </w:numPr>
        <w:rPr>
          <w:i w:val="1"/>
          <w:iCs w:val="1"/>
          <w:lang w:val="en-US"/>
        </w:rPr>
      </w:pPr>
      <w:r>
        <w:rPr>
          <w:i w:val="1"/>
          <w:iCs w:val="1"/>
          <w:rtl w:val="0"/>
          <w:lang w:val="en-US"/>
        </w:rPr>
        <w:t>The Pew Research Center counts thirteen major Protestant Christian denominations world wide.</w:t>
      </w:r>
      <w:r>
        <w:rPr>
          <w:i w:val="1"/>
          <w:iCs w:val="1"/>
          <w:vertAlign w:val="superscript"/>
        </w:rPr>
        <w:footnoteReference w:id="78"/>
      </w:r>
      <w:r>
        <w:rPr>
          <w:i w:val="1"/>
          <w:iCs w:val="1"/>
          <w:rtl w:val="0"/>
          <w:lang w:val="en-US"/>
        </w:rPr>
        <w:t xml:space="preserve"> The total number is thought to be around 45,000.</w:t>
      </w:r>
      <w:r>
        <w:rPr>
          <w:i w:val="1"/>
          <w:iCs w:val="1"/>
          <w:vertAlign w:val="superscript"/>
        </w:rPr>
        <w:footnoteReference w:id="79"/>
      </w:r>
    </w:p>
    <w:p>
      <w:pPr>
        <w:pStyle w:val="Body"/>
        <w:numPr>
          <w:ilvl w:val="0"/>
          <w:numId w:val="3"/>
        </w:numPr>
        <w:rPr>
          <w:i w:val="1"/>
          <w:iCs w:val="1"/>
          <w:lang w:val="en-US"/>
        </w:rPr>
      </w:pPr>
      <w:r>
        <w:rPr>
          <w:i w:val="1"/>
          <w:iCs w:val="1"/>
          <w:rtl w:val="0"/>
          <w:lang w:val="en-US"/>
        </w:rPr>
        <w:t xml:space="preserve">While the </w:t>
      </w:r>
      <w:r>
        <w:rPr>
          <w:i w:val="1"/>
          <w:iCs w:val="1"/>
          <w:rtl w:val="0"/>
          <w:lang w:val="en-US"/>
        </w:rPr>
        <w:t>Center for the Study of Global Christianity</w:t>
      </w:r>
      <w:r>
        <w:rPr>
          <w:i w:val="1"/>
          <w:iCs w:val="1"/>
          <w:rtl w:val="1"/>
        </w:rPr>
        <w:t>’</w:t>
      </w:r>
      <w:r>
        <w:rPr>
          <w:i w:val="1"/>
          <w:iCs w:val="1"/>
          <w:rtl w:val="0"/>
          <w:lang w:val="en-US"/>
        </w:rPr>
        <w:t>s 2020 report</w:t>
      </w:r>
      <w:r>
        <w:rPr>
          <w:i w:val="1"/>
          <w:iCs w:val="1"/>
          <w:rtl w:val="0"/>
          <w:lang w:val="en-US"/>
        </w:rPr>
        <w:t xml:space="preserve"> notes the Catholic Church remains the largest segment of the Christian Faith</w:t>
      </w:r>
      <w:r>
        <w:rPr>
          <w:i w:val="1"/>
          <w:iCs w:val="1"/>
          <w:vertAlign w:val="superscript"/>
        </w:rPr>
        <w:footnoteReference w:id="80"/>
      </w:r>
      <w:r>
        <w:rPr>
          <w:i w:val="1"/>
          <w:iCs w:val="1"/>
          <w:rtl w:val="0"/>
          <w:lang w:val="en-US"/>
        </w:rPr>
        <w:t>, 26% of all Christians worldwide are now Pentecostal/Charismatic. They are the most recent and fastest growing Christian movement, leading the Christian Faith in conversions with a unique appeal to the world</w:t>
      </w:r>
      <w:r>
        <w:rPr>
          <w:i w:val="1"/>
          <w:iCs w:val="1"/>
          <w:rtl w:val="0"/>
          <w:lang w:val="en-US"/>
        </w:rPr>
        <w:t>’</w:t>
      </w:r>
      <w:r>
        <w:rPr>
          <w:i w:val="1"/>
          <w:iCs w:val="1"/>
          <w:rtl w:val="0"/>
          <w:lang w:val="en-US"/>
        </w:rPr>
        <w:t>s poor.</w:t>
      </w:r>
      <w:r>
        <w:rPr>
          <w:i w:val="1"/>
          <w:iCs w:val="1"/>
          <w:vertAlign w:val="superscript"/>
        </w:rPr>
        <w:footnoteReference w:id="81"/>
      </w:r>
    </w:p>
    <w:p>
      <w:pPr>
        <w:pStyle w:val="Body"/>
        <w:numPr>
          <w:ilvl w:val="0"/>
          <w:numId w:val="3"/>
        </w:numPr>
        <w:rPr>
          <w:i w:val="1"/>
          <w:iCs w:val="1"/>
          <w:lang w:val="en-US"/>
        </w:rPr>
      </w:pPr>
      <w:r>
        <w:rPr>
          <w:i w:val="1"/>
          <w:iCs w:val="1"/>
          <w:rtl w:val="0"/>
          <w:lang w:val="en-US"/>
        </w:rPr>
        <w:t>Pentecostal/Charismatics number 663,863,000 as of 2025, up from 981,000 in 1900, a 67 fold increase in a century and a quarter. Compare that to the 4.7 fold increase in Catholics and 4.6 fold increase in Protestants in the same era. The total number of Christians in 2025 is 2,645,317,000.</w:t>
      </w:r>
      <w:r>
        <w:rPr>
          <w:i w:val="1"/>
          <w:iCs w:val="1"/>
          <w:vertAlign w:val="superscript"/>
        </w:rPr>
        <w:footnoteReference w:id="82"/>
      </w:r>
    </w:p>
    <w:p>
      <w:pPr>
        <w:pStyle w:val="Body"/>
        <w:rPr>
          <w:i w:val="1"/>
          <w:iCs w:val="1"/>
        </w:rPr>
      </w:pPr>
    </w:p>
    <w:p>
      <w:pPr>
        <w:pStyle w:val="Body"/>
        <w:bidi w:val="0"/>
      </w:pPr>
      <w:r>
        <w:rPr>
          <w:rtl w:val="0"/>
        </w:rPr>
        <w:t>The Things She</w:t>
      </w:r>
      <w:r>
        <w:rPr>
          <w:rtl w:val="0"/>
        </w:rPr>
        <w:t>’</w:t>
      </w:r>
      <w:r>
        <w:rPr>
          <w:rtl w:val="0"/>
        </w:rPr>
        <w:t>s Learned So Far:</w:t>
      </w:r>
    </w:p>
    <w:p>
      <w:pPr>
        <w:pStyle w:val="Body"/>
        <w:numPr>
          <w:ilvl w:val="0"/>
          <w:numId w:val="5"/>
        </w:numPr>
        <w:bidi w:val="0"/>
      </w:pPr>
      <w:r>
        <w:rPr>
          <w:rtl w:val="0"/>
        </w:rPr>
        <w:t xml:space="preserve">The downstream effects of a single act of good or evil can be profound. </w:t>
      </w:r>
    </w:p>
    <w:p>
      <w:pPr>
        <w:pStyle w:val="Body"/>
        <w:numPr>
          <w:ilvl w:val="0"/>
          <w:numId w:val="5"/>
        </w:numPr>
        <w:bidi w:val="0"/>
      </w:pPr>
      <w:r>
        <w:rPr>
          <w:rtl w:val="0"/>
        </w:rPr>
        <w:t>Right and wrong does not change.</w:t>
      </w:r>
    </w:p>
    <w:p>
      <w:pPr>
        <w:pStyle w:val="Body"/>
        <w:numPr>
          <w:ilvl w:val="0"/>
          <w:numId w:val="5"/>
        </w:numPr>
        <w:bidi w:val="0"/>
      </w:pPr>
      <w:r>
        <w:rPr>
          <w:rtl w:val="0"/>
        </w:rPr>
        <w:t xml:space="preserve">God reserves the right to demand much of His people. </w:t>
      </w:r>
    </w:p>
    <w:p>
      <w:pPr>
        <w:pStyle w:val="Body"/>
        <w:numPr>
          <w:ilvl w:val="0"/>
          <w:numId w:val="5"/>
        </w:numPr>
        <w:bidi w:val="0"/>
      </w:pPr>
      <w:r>
        <w:rPr>
          <w:rtl w:val="0"/>
        </w:rPr>
        <w:t>Even small acts of faith will, in the end, triumph over great darkness.</w:t>
      </w:r>
    </w:p>
    <w:p>
      <w:pPr>
        <w:pStyle w:val="Body"/>
        <w:numPr>
          <w:ilvl w:val="0"/>
          <w:numId w:val="5"/>
        </w:numPr>
        <w:bidi w:val="0"/>
      </w:pPr>
      <w:r>
        <w:rPr>
          <w:rtl w:val="0"/>
        </w:rPr>
        <w:t>The Judo-Christian ethic does great good and allows humans to flourish.</w:t>
      </w:r>
    </w:p>
    <w:p>
      <w:pPr>
        <w:pStyle w:val="Body"/>
        <w:numPr>
          <w:ilvl w:val="0"/>
          <w:numId w:val="5"/>
        </w:numPr>
        <w:bidi w:val="0"/>
      </w:pPr>
      <w:r>
        <w:rPr>
          <w:rtl w:val="0"/>
        </w:rPr>
        <w:t>Righteous fervor must be balanced with sound doctrine.</w:t>
      </w:r>
    </w:p>
    <w:p>
      <w:pPr>
        <w:pStyle w:val="Body"/>
        <w:numPr>
          <w:ilvl w:val="0"/>
          <w:numId w:val="5"/>
        </w:numPr>
        <w:bidi w:val="0"/>
      </w:pPr>
      <w:r>
        <w:rPr>
          <w:rtl w:val="0"/>
        </w:rPr>
        <w:t>Deep discord among the faithful can still produce great good.</w:t>
      </w:r>
    </w:p>
    <w:p>
      <w:pPr>
        <w:pStyle w:val="Body"/>
        <w:numPr>
          <w:ilvl w:val="0"/>
          <w:numId w:val="5"/>
        </w:numPr>
        <w:bidi w:val="0"/>
      </w:pPr>
      <w:r>
        <w:rPr>
          <w:rtl w:val="0"/>
        </w:rPr>
        <w:t xml:space="preserve">The actions of the those who either accept or reject the Judo-Christian ethic compound and grow over the centuries, causing both great good and great harm. </w:t>
      </w:r>
    </w:p>
    <w:p>
      <w:pPr>
        <w:pStyle w:val="Body"/>
        <w:numPr>
          <w:ilvl w:val="0"/>
          <w:numId w:val="5"/>
        </w:numPr>
        <w:bidi w:val="0"/>
      </w:pPr>
      <w:r>
        <w:rPr>
          <w:rtl w:val="0"/>
        </w:rPr>
        <w:t xml:space="preserve">Insights into good and evil, right and wrong, are sometimes purchased at great cost and immense pain. </w:t>
      </w:r>
    </w:p>
    <w:p>
      <w:pPr>
        <w:pStyle w:val="Body"/>
        <w:numPr>
          <w:ilvl w:val="0"/>
          <w:numId w:val="5"/>
        </w:numPr>
        <w:bidi w:val="0"/>
      </w:pPr>
      <w:r>
        <w:rPr>
          <w:rtl w:val="0"/>
        </w:rPr>
        <w:t xml:space="preserve">The Christian Faith must transcend the culture, not borrow from it. </w:t>
      </w:r>
    </w:p>
    <w:p>
      <w:pPr>
        <w:pStyle w:val="Body"/>
        <w:numPr>
          <w:ilvl w:val="0"/>
          <w:numId w:val="5"/>
        </w:numPr>
        <w:bidi w:val="0"/>
      </w:pPr>
      <w:r>
        <w:rPr>
          <w:rtl w:val="0"/>
        </w:rPr>
        <w:t>The failures of the faithful are not final.</w:t>
      </w:r>
    </w:p>
    <w:p>
      <w:pPr>
        <w:pStyle w:val="Body"/>
        <w:numPr>
          <w:ilvl w:val="0"/>
          <w:numId w:val="5"/>
        </w:numPr>
        <w:bidi w:val="0"/>
      </w:pPr>
      <w:r>
        <w:rPr>
          <w:rtl w:val="0"/>
        </w:rPr>
        <w:t xml:space="preserve">Faith in Christ does not always keep His people from doing evil. </w:t>
      </w:r>
    </w:p>
    <w:p>
      <w:pPr>
        <w:pStyle w:val="Body"/>
        <w:numPr>
          <w:ilvl w:val="0"/>
          <w:numId w:val="5"/>
        </w:numPr>
        <w:bidi w:val="0"/>
      </w:pPr>
      <w:r>
        <w:rPr>
          <w:rtl w:val="0"/>
        </w:rPr>
        <w:t xml:space="preserve">Bad ideas falter over time. Killing bad ideas can take centuries. </w:t>
      </w:r>
    </w:p>
    <w:p>
      <w:pPr>
        <w:pStyle w:val="Body"/>
        <w:numPr>
          <w:ilvl w:val="0"/>
          <w:numId w:val="5"/>
        </w:numPr>
        <w:bidi w:val="0"/>
      </w:pPr>
      <w:r>
        <w:rPr>
          <w:rtl w:val="0"/>
        </w:rPr>
        <w:t xml:space="preserve">It is hard to see past what we </w:t>
      </w:r>
      <w:r>
        <w:rPr>
          <w:rtl w:val="0"/>
        </w:rPr>
        <w:t>“</w:t>
      </w:r>
      <w:r>
        <w:rPr>
          <w:rtl w:val="0"/>
        </w:rPr>
        <w:t>know.</w:t>
      </w:r>
      <w:r>
        <w:rPr>
          <w:rtl w:val="0"/>
        </w:rPr>
        <w:t xml:space="preserve">” </w:t>
      </w:r>
    </w:p>
    <w:p>
      <w:pPr>
        <w:pStyle w:val="Body"/>
        <w:numPr>
          <w:ilvl w:val="0"/>
          <w:numId w:val="5"/>
        </w:numPr>
        <w:bidi w:val="0"/>
      </w:pPr>
      <w:r>
        <w:rPr>
          <w:rtl w:val="0"/>
        </w:rPr>
        <w:t>Sacred scripture can be fathomed in an instant, but its depth, over centuries.</w:t>
      </w:r>
    </w:p>
    <w:p>
      <w:pPr>
        <w:pStyle w:val="Body"/>
        <w:numPr>
          <w:ilvl w:val="0"/>
          <w:numId w:val="5"/>
        </w:numPr>
        <w:bidi w:val="0"/>
      </w:pPr>
      <w:r>
        <w:rPr>
          <w:rtl w:val="0"/>
        </w:rPr>
        <w:t xml:space="preserve">The union of church and state is a major error. </w:t>
      </w:r>
    </w:p>
    <w:p>
      <w:pPr>
        <w:pStyle w:val="Body"/>
        <w:numPr>
          <w:ilvl w:val="0"/>
          <w:numId w:val="5"/>
        </w:numPr>
        <w:bidi w:val="0"/>
      </w:pPr>
      <w:r>
        <w:rPr>
          <w:rtl w:val="0"/>
        </w:rPr>
        <w:t xml:space="preserve">Since the Reformation, the Christian Faith, both Catholic and Protestant, has restored itself (Acts 3:21) having returned to basic beliefs it lost when it became a state church. </w:t>
      </w:r>
    </w:p>
    <w:p>
      <w:pPr>
        <w:pStyle w:val="Body"/>
        <w:numPr>
          <w:ilvl w:val="0"/>
          <w:numId w:val="5"/>
        </w:numPr>
        <w:bidi w:val="0"/>
      </w:pPr>
      <w:r>
        <w:rPr>
          <w:rtl w:val="0"/>
        </w:rPr>
        <w:t xml:space="preserve">The fracture of the one, grand, Christian Church into factions that must compete with each other for converts has furthered the Christian Faith worldwide. but this fracture must be resolved so that in the end, His people are </w:t>
      </w:r>
      <w:r>
        <w:rPr>
          <w:rtl w:val="0"/>
        </w:rPr>
        <w:t>“</w:t>
      </w:r>
      <w:r>
        <w:rPr>
          <w:rtl w:val="0"/>
        </w:rPr>
        <w:t>one.</w:t>
      </w:r>
      <w:r>
        <w:rPr>
          <w:rtl w:val="0"/>
        </w:rPr>
        <w:t xml:space="preserve">” </w:t>
      </w:r>
    </w:p>
    <w:p>
      <w:pPr>
        <w:pStyle w:val="Body"/>
        <w:numPr>
          <w:ilvl w:val="0"/>
          <w:numId w:val="5"/>
        </w:numPr>
        <w:bidi w:val="0"/>
      </w:pPr>
      <w:r>
        <w:rPr>
          <w:rtl w:val="0"/>
        </w:rPr>
        <w:t>The Christian Faith, mostly centered in America, has found more common ground with Judaism in the 20th Century.</w:t>
      </w:r>
    </w:p>
    <w:p>
      <w:pPr>
        <w:pStyle w:val="Body"/>
        <w:numPr>
          <w:ilvl w:val="0"/>
          <w:numId w:val="5"/>
        </w:numPr>
        <w:bidi w:val="0"/>
      </w:pPr>
      <w:r>
        <w:rPr>
          <w:rtl w:val="0"/>
        </w:rPr>
        <w:t xml:space="preserve">Righteousness endures forever (Psa 111:3). </w:t>
      </w:r>
      <w:r>
        <w:rPr>
          <w:rtl w:val="0"/>
        </w:rPr>
        <w:t>Therefore evil is finite. In the end it will run out of ideas, and all of its twisted, sordid, violent ways will be exposed.</w:t>
      </w:r>
    </w:p>
    <w:p>
      <w:pPr>
        <w:pStyle w:val="Body"/>
        <w:numPr>
          <w:ilvl w:val="0"/>
          <w:numId w:val="5"/>
        </w:numPr>
        <w:bidi w:val="0"/>
      </w:pPr>
      <w:r>
        <w:rPr>
          <w:rtl w:val="0"/>
        </w:rPr>
        <w:t>Christ</w:t>
      </w:r>
      <w:r>
        <w:rPr>
          <w:rtl w:val="0"/>
        </w:rPr>
        <w:t>’</w:t>
      </w:r>
      <w:r>
        <w:rPr>
          <w:rtl w:val="0"/>
        </w:rPr>
        <w:t xml:space="preserve">s better world can only arrive when He and His people see, expose, endure and battle against, all evil, both within and without, so that in the world to come they can say, </w:t>
      </w:r>
      <w:r>
        <w:rPr>
          <w:rtl w:val="0"/>
        </w:rPr>
        <w:t>“</w:t>
      </w:r>
      <w:r>
        <w:rPr>
          <w:rtl w:val="0"/>
        </w:rPr>
        <w:t>See, that was done before. This is the result.</w:t>
      </w:r>
      <w:r>
        <w:rPr>
          <w:rtl w:val="0"/>
        </w:rPr>
        <w:t xml:space="preserve">” </w:t>
      </w:r>
    </w:p>
    <w:p>
      <w:pPr>
        <w:pStyle w:val="Body"/>
        <w:numPr>
          <w:ilvl w:val="0"/>
          <w:numId w:val="5"/>
        </w:numPr>
        <w:bidi w:val="0"/>
      </w:pPr>
      <w:r>
        <w:rPr>
          <w:rtl w:val="0"/>
        </w:rPr>
        <w:t>The greatest threat to the human race is when all know full well who Jesus is and must then decide.</w:t>
      </w:r>
    </w:p>
    <w:p>
      <w:pPr>
        <w:pStyle w:val="Body"/>
        <w:bidi w:val="0"/>
      </w:pPr>
    </w:p>
    <w:p>
      <w:pPr>
        <w:pStyle w:val="Body"/>
        <w:bidi w:val="0"/>
      </w:pPr>
      <w:r>
        <w:rPr>
          <w:rFonts w:ascii="Arial Unicode MS" w:cs="Arial Unicode MS" w:hAnsi="Arial Unicode MS" w:eastAsia="Arial Unicode MS"/>
          <w:b w:val="0"/>
          <w:bCs w:val="0"/>
          <w:i w:val="0"/>
          <w:iCs w:val="0"/>
        </w:rPr>
        <w:br w:type="page"/>
      </w:r>
    </w:p>
    <w:p>
      <w:pPr>
        <w:pStyle w:val="Body"/>
        <w:bidi w:val="0"/>
      </w:pPr>
      <w:r>
        <w:rPr>
          <w:rtl w:val="0"/>
        </w:rPr>
        <w:t>Where She Stands Now:</w:t>
      </w:r>
    </w:p>
    <w:p>
      <w:pPr>
        <w:pStyle w:val="Body"/>
        <w:bidi w:val="0"/>
      </w:pPr>
    </w:p>
    <w:p>
      <w:pPr>
        <w:pStyle w:val="Body"/>
        <w:bidi w:val="0"/>
      </w:pPr>
      <w:r>
        <w:rPr>
          <w:rtl w:val="0"/>
        </w:rPr>
        <w:t xml:space="preserve">The goals of the </w:t>
      </w:r>
      <w:r>
        <w:rPr>
          <w:rtl w:val="0"/>
        </w:rPr>
        <w:t xml:space="preserve">Christian </w:t>
      </w:r>
      <w:r>
        <w:rPr>
          <w:rtl w:val="0"/>
        </w:rPr>
        <w:t xml:space="preserve">Reformation were achieved only in part. She is now large, but she is not </w:t>
      </w:r>
      <w:r>
        <w:rPr>
          <w:rtl w:val="1"/>
          <w:lang w:val="ar-SA" w:bidi="ar-SA"/>
        </w:rPr>
        <w:t>“</w:t>
      </w:r>
      <w:r>
        <w:rPr>
          <w:rtl w:val="0"/>
          <w:lang w:val="it-IT"/>
        </w:rPr>
        <w:t>one</w:t>
      </w:r>
      <w:r>
        <w:rPr>
          <w:rtl w:val="0"/>
        </w:rPr>
        <w:t xml:space="preserve">” </w:t>
      </w:r>
      <w:r>
        <w:rPr>
          <w:rtl w:val="0"/>
        </w:rPr>
        <w:t xml:space="preserve">(Joh 17:21). </w:t>
      </w:r>
    </w:p>
    <w:p>
      <w:pPr>
        <w:pStyle w:val="Body"/>
        <w:bidi w:val="0"/>
      </w:pPr>
    </w:p>
    <w:p>
      <w:pPr>
        <w:pStyle w:val="Body"/>
        <w:bidi w:val="0"/>
      </w:pPr>
      <w:r>
        <w:rPr>
          <w:rtl w:val="0"/>
        </w:rPr>
        <w:t xml:space="preserve">The Christian Church has journeyed from a single, central figure, to twelve apostles, to a diverse world-wide religion.The path </w:t>
      </w:r>
      <w:r>
        <w:rPr>
          <w:rtl w:val="0"/>
        </w:rPr>
        <w:t>has been long</w:t>
      </w:r>
      <w:r>
        <w:rPr>
          <w:rtl w:val="0"/>
        </w:rPr>
        <w:t xml:space="preserve">, complex and </w:t>
      </w:r>
      <w:r>
        <w:rPr>
          <w:rtl w:val="0"/>
        </w:rPr>
        <w:t>painful</w:t>
      </w:r>
      <w:r>
        <w:rPr>
          <w:rtl w:val="0"/>
        </w:rPr>
        <w:t>,</w:t>
      </w:r>
      <w:r>
        <w:rPr>
          <w:rtl w:val="0"/>
        </w:rPr>
        <w:t xml:space="preserve"> </w:t>
      </w:r>
      <w:r>
        <w:rPr>
          <w:rtl w:val="0"/>
        </w:rPr>
        <w:t xml:space="preserve">the lessons often </w:t>
      </w:r>
      <w:r>
        <w:rPr>
          <w:rtl w:val="0"/>
        </w:rPr>
        <w:t>costly</w:t>
      </w:r>
      <w:r>
        <w:rPr>
          <w:rtl w:val="0"/>
        </w:rPr>
        <w:t xml:space="preserve"> and, because Messiah has not yet come, there may be still more to learn.</w:t>
      </w:r>
    </w:p>
    <w:p>
      <w:pPr>
        <w:pStyle w:val="Body"/>
        <w:bidi w:val="0"/>
      </w:pPr>
    </w:p>
    <w:p>
      <w:pPr>
        <w:pStyle w:val="Body"/>
        <w:bidi w:val="0"/>
      </w:pPr>
      <w:r>
        <w:rPr>
          <w:rtl w:val="0"/>
        </w:rPr>
        <w:t>History tells us each step towards a greater Christian Church is opposed by fellow Christians  content with their current beliefs.</w:t>
      </w:r>
    </w:p>
    <w:p>
      <w:pPr>
        <w:pStyle w:val="Body"/>
        <w:bidi w:val="0"/>
      </w:pPr>
    </w:p>
    <w:p>
      <w:pPr>
        <w:pStyle w:val="Body"/>
        <w:bidi w:val="0"/>
      </w:pPr>
      <w:r>
        <w:rPr>
          <w:rtl w:val="0"/>
        </w:rPr>
        <w:t xml:space="preserve">In each new era, the Christian Church must ask itself, </w:t>
      </w:r>
      <w:r>
        <w:rPr>
          <w:rtl w:val="0"/>
        </w:rPr>
        <w:t>“</w:t>
      </w:r>
      <w:r>
        <w:rPr>
          <w:rtl w:val="0"/>
        </w:rPr>
        <w:t>What must I learn now to better prepare for my Lord</w:t>
      </w:r>
      <w:r>
        <w:rPr>
          <w:rtl w:val="0"/>
        </w:rPr>
        <w:t>’</w:t>
      </w:r>
      <w:r>
        <w:rPr>
          <w:rtl w:val="0"/>
        </w:rPr>
        <w:t>s coming?</w:t>
      </w:r>
      <w:r>
        <w:rPr>
          <w:rtl w:val="0"/>
        </w:rPr>
        <w:t>”</w:t>
      </w:r>
    </w:p>
    <w:p>
      <w:pPr>
        <w:pStyle w:val="Body"/>
        <w:bidi w:val="0"/>
      </w:pPr>
    </w:p>
    <w:p>
      <w:pPr>
        <w:pStyle w:val="Body"/>
        <w:bidi w:val="0"/>
      </w:pPr>
      <w:r>
        <w:rPr>
          <w:rtl w:val="0"/>
        </w:rPr>
        <w:t>Ending the union of church and state in many countries of Europe forced rival christian factions to compete for the hearts of their people. This freed both Protestants and Catholics to advance the cause of Christ and the good of Western Culture. Contrast this with Eastern Orthodox, that exists as controlled state churches of countries like Russia and Ukraine</w:t>
      </w:r>
      <w:r>
        <w:rPr>
          <w:rFonts w:ascii="Helvetica Neue" w:cs="Helvetica Neue" w:hAnsi="Helvetica Neue" w:eastAsia="Helvetica Neue"/>
          <w:b w:val="0"/>
          <w:bCs w:val="0"/>
          <w:i w:val="0"/>
          <w:iCs w:val="0"/>
          <w:vertAlign w:val="superscript"/>
        </w:rPr>
        <w:footnoteReference w:id="83"/>
      </w:r>
      <w:r>
        <w:rPr>
          <w:rtl w:val="0"/>
        </w:rPr>
        <w:t xml:space="preserve"> but not able to promote the freedoms and values enjoyed in the West.</w:t>
      </w:r>
    </w:p>
    <w:p>
      <w:pPr>
        <w:pStyle w:val="Body"/>
        <w:bidi w:val="0"/>
      </w:pPr>
    </w:p>
    <w:p>
      <w:pPr>
        <w:pStyle w:val="Body"/>
        <w:bidi w:val="0"/>
      </w:pPr>
      <w:r>
        <w:rPr>
          <w:rtl w:val="0"/>
        </w:rPr>
        <w:t>Judo-Christian ethics, often found in the Bible</w:t>
      </w:r>
      <w:r>
        <w:rPr>
          <w:rtl w:val="0"/>
        </w:rPr>
        <w:t>’</w:t>
      </w:r>
      <w:r>
        <w:rPr>
          <w:rtl w:val="0"/>
        </w:rPr>
        <w:t>s wisdom books (Proverbs, Ecclesiastes, Job) plus the basic ethics of Moses and Jesus offers neutral grounds for the faithful and the skeptic to agree on. They offer worthy advice and a sound world view without a demand to convert.</w:t>
      </w:r>
    </w:p>
    <w:p>
      <w:pPr>
        <w:pStyle w:val="Body"/>
        <w:bidi w:val="0"/>
      </w:pPr>
    </w:p>
    <w:p>
      <w:pPr>
        <w:pStyle w:val="Body"/>
        <w:bidi w:val="0"/>
      </w:pPr>
      <w:r>
        <w:rPr>
          <w:rtl w:val="0"/>
        </w:rPr>
        <w:t>In the Bible</w:t>
      </w:r>
      <w:r>
        <w:rPr>
          <w:rtl w:val="0"/>
        </w:rPr>
        <w:t>’</w:t>
      </w:r>
      <w:r>
        <w:rPr>
          <w:rtl w:val="0"/>
        </w:rPr>
        <w:t xml:space="preserve">s book of Proverbs, a young man is advised to </w:t>
      </w:r>
      <w:r>
        <w:rPr>
          <w:rtl w:val="0"/>
        </w:rPr>
        <w:t>“</w:t>
      </w:r>
      <w:r>
        <w:rPr>
          <w:rtl w:val="0"/>
        </w:rPr>
        <w:t>love lady wisdom</w:t>
      </w:r>
      <w:r>
        <w:rPr>
          <w:rtl w:val="0"/>
        </w:rPr>
        <w:t xml:space="preserve">” </w:t>
      </w:r>
      <w:r>
        <w:rPr>
          <w:rtl w:val="0"/>
        </w:rPr>
        <w:t>and pursue her the way he would pursue and marry a young woman (Prov 4:6). This was mankind</w:t>
      </w:r>
      <w:r>
        <w:rPr>
          <w:rtl w:val="0"/>
        </w:rPr>
        <w:t>’</w:t>
      </w:r>
      <w:r>
        <w:rPr>
          <w:rtl w:val="0"/>
        </w:rPr>
        <w:t xml:space="preserve">s first </w:t>
      </w:r>
      <w:r>
        <w:rPr>
          <w:rtl w:val="0"/>
        </w:rPr>
        <w:t>“</w:t>
      </w:r>
      <w:r>
        <w:rPr>
          <w:rtl w:val="0"/>
        </w:rPr>
        <w:t>philosophy,</w:t>
      </w:r>
      <w:r>
        <w:rPr>
          <w:rtl w:val="0"/>
        </w:rPr>
        <w:t xml:space="preserve">” </w:t>
      </w:r>
      <w:r>
        <w:rPr>
          <w:rtl w:val="0"/>
        </w:rPr>
        <w:t xml:space="preserve">or the </w:t>
      </w:r>
      <w:r>
        <w:rPr>
          <w:rtl w:val="0"/>
        </w:rPr>
        <w:t>“</w:t>
      </w:r>
      <w:r>
        <w:rPr>
          <w:rtl w:val="0"/>
        </w:rPr>
        <w:t>love</w:t>
      </w:r>
      <w:r>
        <w:rPr>
          <w:rtl w:val="0"/>
        </w:rPr>
        <w:t xml:space="preserve">” </w:t>
      </w:r>
      <w:r>
        <w:rPr>
          <w:rtl w:val="0"/>
        </w:rPr>
        <w:t xml:space="preserve">of being </w:t>
      </w:r>
      <w:r>
        <w:rPr>
          <w:rtl w:val="0"/>
        </w:rPr>
        <w:t>“</w:t>
      </w:r>
      <w:r>
        <w:rPr>
          <w:rtl w:val="0"/>
        </w:rPr>
        <w:t>wise,</w:t>
      </w:r>
      <w:r>
        <w:rPr>
          <w:rtl w:val="0"/>
        </w:rPr>
        <w:t xml:space="preserve">” </w:t>
      </w:r>
      <w:r>
        <w:rPr>
          <w:rtl w:val="0"/>
        </w:rPr>
        <w:t xml:space="preserve">from the </w:t>
      </w:r>
      <w:r>
        <w:rPr>
          <w:rtl w:val="0"/>
          <w:lang w:val="nl-NL"/>
        </w:rPr>
        <w:t xml:space="preserve">Greek words </w:t>
      </w:r>
      <w:r>
        <w:rPr>
          <w:rtl w:val="0"/>
        </w:rPr>
        <w:t>“</w:t>
      </w:r>
      <w:r>
        <w:rPr>
          <w:rtl w:val="0"/>
          <w:lang w:val="fr-FR"/>
        </w:rPr>
        <w:t>philos"</w:t>
      </w:r>
      <w:r>
        <w:rPr>
          <w:rtl w:val="0"/>
        </w:rPr>
        <w:t xml:space="preserve"> </w:t>
      </w:r>
      <w:r>
        <w:rPr>
          <w:rtl w:val="0"/>
        </w:rPr>
        <w:t xml:space="preserve">meaning "love" and "Sophia" meaning </w:t>
      </w:r>
      <w:r>
        <w:rPr>
          <w:rtl w:val="0"/>
        </w:rPr>
        <w:t>“</w:t>
      </w:r>
      <w:r>
        <w:rPr>
          <w:rtl w:val="0"/>
          <w:lang w:val="nl-NL"/>
        </w:rPr>
        <w:t>wisdom</w:t>
      </w:r>
      <w:r>
        <w:rPr>
          <w:rtl w:val="0"/>
        </w:rPr>
        <w:t>.</w:t>
      </w:r>
      <w:r>
        <w:rPr>
          <w:rtl w:val="0"/>
        </w:rPr>
        <w:t>”</w:t>
      </w:r>
      <w:r>
        <w:rPr>
          <w:rFonts w:ascii="Helvetica Neue" w:cs="Helvetica Neue" w:hAnsi="Helvetica Neue" w:eastAsia="Helvetica Neue"/>
          <w:b w:val="0"/>
          <w:bCs w:val="0"/>
          <w:i w:val="0"/>
          <w:iCs w:val="0"/>
          <w:vertAlign w:val="superscript"/>
        </w:rPr>
        <w:footnoteReference w:id="84"/>
      </w:r>
      <w:r>
        <w:rPr>
          <w:rtl w:val="0"/>
        </w:rPr>
        <w:t xml:space="preserve"> A philosophy governs our thinking on how to obtain a good life. Western thought has many philosophies, but the Judo-Christian faith has the best one (1Kings 3:12). It must be offered as such. </w:t>
      </w:r>
    </w:p>
    <w:p>
      <w:pPr>
        <w:pStyle w:val="Body"/>
        <w:bidi w:val="0"/>
      </w:pPr>
    </w:p>
    <w:p>
      <w:pPr>
        <w:pStyle w:val="Body"/>
        <w:bidi w:val="0"/>
      </w:pPr>
      <w:r>
        <w:rPr>
          <w:rtl w:val="0"/>
        </w:rPr>
        <w:t xml:space="preserve">For any Christian to embrace </w:t>
      </w:r>
      <w:r>
        <w:rPr>
          <w:rtl w:val="0"/>
        </w:rPr>
        <w:t>“</w:t>
      </w:r>
      <w:r>
        <w:rPr>
          <w:rtl w:val="0"/>
        </w:rPr>
        <w:t>reprobate</w:t>
      </w:r>
      <w:r>
        <w:rPr>
          <w:rtl w:val="0"/>
        </w:rPr>
        <w:t xml:space="preserve">” </w:t>
      </w:r>
      <w:r>
        <w:rPr>
          <w:rtl w:val="0"/>
        </w:rPr>
        <w:t xml:space="preserve">or </w:t>
      </w:r>
      <w:r>
        <w:rPr>
          <w:rtl w:val="0"/>
        </w:rPr>
        <w:t>“</w:t>
      </w:r>
      <w:r>
        <w:rPr>
          <w:rtl w:val="0"/>
        </w:rPr>
        <w:t>depraved</w:t>
      </w:r>
      <w:r>
        <w:rPr>
          <w:rtl w:val="0"/>
        </w:rPr>
        <w:t xml:space="preserve">” </w:t>
      </w:r>
      <w:r>
        <w:rPr>
          <w:rtl w:val="0"/>
        </w:rPr>
        <w:t>ideas (Rom 1:28) is an immense error.</w:t>
      </w:r>
    </w:p>
    <w:p>
      <w:pPr>
        <w:pStyle w:val="Body"/>
        <w:bidi w:val="0"/>
      </w:pPr>
    </w:p>
    <w:p>
      <w:pPr>
        <w:pStyle w:val="Body"/>
        <w:bidi w:val="0"/>
      </w:pPr>
      <w:r>
        <w:rPr>
          <w:rtl w:val="0"/>
        </w:rPr>
        <w:t xml:space="preserve">The current Evangelical belief in an any minute </w:t>
      </w:r>
      <w:r>
        <w:rPr>
          <w:rtl w:val="0"/>
        </w:rPr>
        <w:t>“</w:t>
      </w:r>
      <w:r>
        <w:rPr>
          <w:rtl w:val="0"/>
        </w:rPr>
        <w:t>Rapture</w:t>
      </w:r>
      <w:r>
        <w:rPr>
          <w:rtl w:val="0"/>
        </w:rPr>
        <w:t xml:space="preserve">” </w:t>
      </w:r>
      <w:r>
        <w:rPr>
          <w:rtl w:val="0"/>
        </w:rPr>
        <w:t xml:space="preserve">is foolish. It </w:t>
      </w:r>
      <w:r>
        <w:rPr>
          <w:rtl w:val="0"/>
        </w:rPr>
        <w:t>implies we have reached our zenith</w:t>
      </w:r>
      <w:r>
        <w:rPr>
          <w:rtl w:val="0"/>
        </w:rPr>
        <w:t xml:space="preserve"> as a two thousand year old faith and is the best we can do. It keeps us from seeing any greater goals to aspire to. </w:t>
      </w:r>
    </w:p>
    <w:p>
      <w:pPr>
        <w:pStyle w:val="Body"/>
        <w:bidi w:val="0"/>
      </w:pPr>
    </w:p>
    <w:p>
      <w:pPr>
        <w:pStyle w:val="Body"/>
        <w:bidi w:val="0"/>
      </w:pPr>
      <w:r>
        <w:rPr>
          <w:rtl w:val="0"/>
        </w:rPr>
        <w:t xml:space="preserve">If it does happen I will say </w:t>
      </w:r>
      <w:r>
        <w:rPr>
          <w:rtl w:val="0"/>
        </w:rPr>
        <w:t>“</w:t>
      </w:r>
      <w:r>
        <w:rPr>
          <w:rtl w:val="0"/>
        </w:rPr>
        <w:t>sorry</w:t>
      </w:r>
      <w:r>
        <w:rPr>
          <w:rtl w:val="0"/>
        </w:rPr>
        <w:t xml:space="preserve">” </w:t>
      </w:r>
      <w:r>
        <w:rPr>
          <w:rtl w:val="0"/>
        </w:rPr>
        <w:t xml:space="preserve">on the way up. </w:t>
      </w:r>
    </w:p>
    <w:p>
      <w:pPr>
        <w:pStyle w:val="Body"/>
        <w:bidi w:val="0"/>
      </w:pPr>
    </w:p>
    <w:p>
      <w:pPr>
        <w:pStyle w:val="Body"/>
        <w:bidi w:val="0"/>
      </w:pPr>
      <w:r>
        <w:rPr>
          <w:rtl w:val="0"/>
        </w:rPr>
        <w:t xml:space="preserve">Of concern to this student of scripture is this most recent Pentecostal movement with its many miracles and its now world-wide influence. </w:t>
      </w:r>
      <w:r>
        <w:rPr>
          <w:rtl w:val="0"/>
        </w:rPr>
        <w:t>Jesus said His miracles were a sign. A</w:t>
      </w:r>
      <w:r>
        <w:rPr>
          <w:rtl w:val="0"/>
        </w:rPr>
        <w:t xml:space="preserve"> sign</w:t>
      </w:r>
      <w:r>
        <w:rPr>
          <w:rtl w:val="0"/>
        </w:rPr>
        <w:t xml:space="preserve"> points to something greater. </w:t>
      </w:r>
    </w:p>
    <w:p>
      <w:pPr>
        <w:pStyle w:val="Body"/>
        <w:bidi w:val="0"/>
      </w:pPr>
    </w:p>
    <w:p>
      <w:pPr>
        <w:pStyle w:val="Body"/>
        <w:bidi w:val="0"/>
      </w:pPr>
      <w:r>
        <w:rPr>
          <w:rtl w:val="0"/>
        </w:rPr>
        <w:t xml:space="preserve">The term </w:t>
      </w:r>
      <w:r>
        <w:rPr>
          <w:rtl w:val="0"/>
        </w:rPr>
        <w:t>“</w:t>
      </w:r>
      <w:r>
        <w:rPr>
          <w:rtl w:val="0"/>
        </w:rPr>
        <w:t>Pentecostal</w:t>
      </w:r>
      <w:r>
        <w:rPr>
          <w:rtl w:val="0"/>
        </w:rPr>
        <w:t xml:space="preserve">” </w:t>
      </w:r>
      <w:r>
        <w:rPr>
          <w:rtl w:val="0"/>
        </w:rPr>
        <w:t xml:space="preserve">points back to the event in the birth of the Christian Church, in the book or Acts (Acts 2:1-4) and further back to the feast of ancient Israel of the same name (Exo 34:22, Deut 16:9-10). </w:t>
      </w:r>
    </w:p>
    <w:p>
      <w:pPr>
        <w:pStyle w:val="Body"/>
        <w:bidi w:val="0"/>
      </w:pPr>
    </w:p>
    <w:p>
      <w:pPr>
        <w:pStyle w:val="Body"/>
        <w:bidi w:val="0"/>
      </w:pPr>
      <w:r>
        <w:rPr>
          <w:rtl w:val="0"/>
        </w:rPr>
        <w:t>If we assign the Feast of Passover to Martin Luther (1517) as he declares a priest cannot remit sins,</w:t>
      </w:r>
      <w:r>
        <w:rPr>
          <w:rFonts w:ascii="Helvetica Neue" w:cs="Helvetica Neue" w:hAnsi="Helvetica Neue" w:eastAsia="Helvetica Neue"/>
          <w:b w:val="0"/>
          <w:bCs w:val="0"/>
          <w:i w:val="0"/>
          <w:iCs w:val="0"/>
          <w:vertAlign w:val="superscript"/>
        </w:rPr>
        <w:footnoteReference w:id="85"/>
      </w:r>
      <w:r>
        <w:rPr>
          <w:rtl w:val="0"/>
        </w:rPr>
        <w:t xml:space="preserve"> this returns the Christian Faith to its most basic belief in salvation by faith alone (Eph 2:8). </w:t>
      </w:r>
    </w:p>
    <w:p>
      <w:pPr>
        <w:pStyle w:val="Body"/>
        <w:bidi w:val="0"/>
      </w:pPr>
    </w:p>
    <w:p>
      <w:pPr>
        <w:pStyle w:val="Body"/>
        <w:bidi w:val="0"/>
      </w:pPr>
      <w:r>
        <w:rPr>
          <w:rtl w:val="0"/>
        </w:rPr>
        <w:t>“</w:t>
      </w:r>
      <w:r>
        <w:rPr>
          <w:rtl w:val="0"/>
        </w:rPr>
        <w:t>Either sin is with you, lying on your shoulders, or it is lying on Christ, the Lamb of God.</w:t>
      </w:r>
      <w:r>
        <w:rPr>
          <w:rtl w:val="0"/>
        </w:rPr>
        <w:t>”</w:t>
      </w:r>
      <w:r>
        <w:rPr>
          <w:rFonts w:ascii="Helvetica Neue" w:cs="Helvetica Neue" w:hAnsi="Helvetica Neue" w:eastAsia="Helvetica Neue"/>
          <w:b w:val="0"/>
          <w:bCs w:val="0"/>
          <w:i w:val="0"/>
          <w:iCs w:val="0"/>
          <w:vertAlign w:val="superscript"/>
        </w:rPr>
        <w:footnoteReference w:id="86"/>
      </w:r>
    </w:p>
    <w:p>
      <w:pPr>
        <w:pStyle w:val="Body"/>
        <w:bidi w:val="0"/>
      </w:pPr>
    </w:p>
    <w:p>
      <w:pPr>
        <w:pStyle w:val="Body"/>
        <w:bidi w:val="0"/>
      </w:pPr>
      <w:r>
        <w:rPr>
          <w:rtl w:val="0"/>
        </w:rPr>
        <w:t>Then we align the feast of Unleavened Bread with</w:t>
      </w:r>
      <w:r>
        <w:rPr>
          <w:rtl w:val="0"/>
        </w:rPr>
        <w:t xml:space="preserve"> the Anabaptist movement (1527)</w:t>
      </w:r>
      <w:r>
        <w:rPr>
          <w:rtl w:val="0"/>
        </w:rPr>
        <w:t xml:space="preserve"> that refused infant baptism but instead required a person</w:t>
      </w:r>
      <w:r>
        <w:rPr>
          <w:rtl w:val="0"/>
        </w:rPr>
        <w:t>’</w:t>
      </w:r>
      <w:r>
        <w:rPr>
          <w:rtl w:val="0"/>
        </w:rPr>
        <w:t>s conscious choice to</w:t>
      </w:r>
      <w:r>
        <w:rPr>
          <w:b w:val="1"/>
          <w:bCs w:val="1"/>
          <w:rtl w:val="0"/>
          <w:lang w:val="en-US"/>
        </w:rPr>
        <w:t xml:space="preserve"> </w:t>
      </w:r>
      <w:r>
        <w:rPr>
          <w:rtl w:val="0"/>
        </w:rPr>
        <w:t xml:space="preserve">be valid (Rom 6:4). </w:t>
      </w:r>
    </w:p>
    <w:p>
      <w:pPr>
        <w:pStyle w:val="Body"/>
        <w:bidi w:val="0"/>
      </w:pPr>
    </w:p>
    <w:p>
      <w:pPr>
        <w:pStyle w:val="Body"/>
        <w:bidi w:val="0"/>
      </w:pPr>
      <w:r>
        <w:rPr>
          <w:rtl w:val="0"/>
        </w:rPr>
        <w:t xml:space="preserve">After the Anabaptists, we link the Feast of First Fruits and Christ rising from the dead, </w:t>
      </w:r>
      <w:r>
        <w:rPr>
          <w:rtl w:val="0"/>
        </w:rPr>
        <w:t>“</w:t>
      </w:r>
      <w:r>
        <w:rPr>
          <w:rtl w:val="0"/>
        </w:rPr>
        <w:t>the first fruits of them that slept</w:t>
      </w:r>
      <w:r>
        <w:rPr>
          <w:rtl w:val="0"/>
        </w:rPr>
        <w:t xml:space="preserve">” </w:t>
      </w:r>
      <w:r>
        <w:rPr>
          <w:rtl w:val="0"/>
        </w:rPr>
        <w:t>(1Cor 15:20) to the Methodist/Holiness movement (1738),</w:t>
      </w:r>
      <w:r>
        <w:rPr>
          <w:rFonts w:ascii="Helvetica Neue" w:cs="Helvetica Neue" w:hAnsi="Helvetica Neue" w:eastAsia="Helvetica Neue"/>
          <w:b w:val="0"/>
          <w:bCs w:val="0"/>
          <w:i w:val="0"/>
          <w:iCs w:val="0"/>
          <w:vertAlign w:val="superscript"/>
        </w:rPr>
        <w:footnoteReference w:id="87"/>
      </w:r>
      <w:r>
        <w:rPr>
          <w:rtl w:val="0"/>
        </w:rPr>
        <w:t xml:space="preserve"> because we are now</w:t>
      </w:r>
      <w:r>
        <w:rPr>
          <w:rtl w:val="1"/>
          <w:lang w:val="ar-SA" w:bidi="ar-SA"/>
        </w:rPr>
        <w:t xml:space="preserve"> “</w:t>
      </w:r>
      <w:r>
        <w:rPr>
          <w:rtl w:val="0"/>
        </w:rPr>
        <w:t xml:space="preserve">. . . </w:t>
      </w:r>
      <w:r>
        <w:rPr>
          <w:rtl w:val="0"/>
        </w:rPr>
        <w:t>buried with Him through baptism into death</w:t>
      </w:r>
      <w:r>
        <w:rPr>
          <w:rtl w:val="0"/>
        </w:rPr>
        <w:t xml:space="preserve">” </w:t>
      </w:r>
      <w:r>
        <w:rPr>
          <w:rtl w:val="0"/>
        </w:rPr>
        <w:t xml:space="preserve">so we can </w:t>
      </w:r>
      <w:r>
        <w:rPr>
          <w:rtl w:val="0"/>
        </w:rPr>
        <w:t>“</w:t>
      </w:r>
      <w:r>
        <w:rPr>
          <w:rtl w:val="0"/>
        </w:rPr>
        <w:t xml:space="preserve">. . .  </w:t>
      </w:r>
      <w:r>
        <w:rPr>
          <w:rtl w:val="0"/>
        </w:rPr>
        <w:t>walk habitually in newness of life [abandoning our old ways]</w:t>
      </w:r>
      <w:r>
        <w:rPr>
          <w:rtl w:val="0"/>
        </w:rPr>
        <w:t xml:space="preserve">” </w:t>
      </w:r>
      <w:r>
        <w:rPr>
          <w:rtl w:val="0"/>
          <w:lang w:val="it-IT"/>
        </w:rPr>
        <w:t>(Rom</w:t>
      </w:r>
      <w:r>
        <w:rPr>
          <w:rtl w:val="0"/>
        </w:rPr>
        <w:t xml:space="preserve"> </w:t>
      </w:r>
      <w:r>
        <w:rPr>
          <w:rtl w:val="0"/>
        </w:rPr>
        <w:t>6:4</w:t>
      </w:r>
      <w:r>
        <w:rPr>
          <w:rtl w:val="0"/>
        </w:rPr>
        <w:t xml:space="preserve"> Amplified</w:t>
      </w:r>
      <w:r>
        <w:rPr>
          <w:rtl w:val="0"/>
        </w:rPr>
        <w:t>).</w:t>
      </w:r>
    </w:p>
    <w:p>
      <w:pPr>
        <w:pStyle w:val="Body"/>
        <w:bidi w:val="0"/>
      </w:pPr>
    </w:p>
    <w:p>
      <w:pPr>
        <w:pStyle w:val="Body"/>
        <w:bidi w:val="0"/>
      </w:pPr>
      <w:r>
        <w:rPr>
          <w:rtl w:val="0"/>
        </w:rPr>
        <w:t xml:space="preserve">At last comes the Pentecostal Movement (1906). </w:t>
      </w:r>
    </w:p>
    <w:p>
      <w:pPr>
        <w:pStyle w:val="Body"/>
        <w:bidi w:val="0"/>
      </w:pPr>
    </w:p>
    <w:p>
      <w:pPr>
        <w:pStyle w:val="Body"/>
        <w:bidi w:val="0"/>
      </w:pPr>
      <w:r>
        <w:rPr>
          <w:rtl w:val="0"/>
        </w:rPr>
        <w:t>This would allow us to search for a coming event based on the Feast of Trumpets and to guess, given the march of these ideas over five centuries, as to when this next event would occur, perhaps even in this century. The most cogent link would be found in the seven Trumpet Judgements in the Book of the Revelation, the first of these being fire mixed with blood hurled from the sky, burning a third of the land (Rev 8:7). These seven partial judgements will be the opening salvo of Heaven</w:t>
      </w:r>
      <w:r>
        <w:rPr>
          <w:rtl w:val="0"/>
        </w:rPr>
        <w:t>’</w:t>
      </w:r>
      <w:r>
        <w:rPr>
          <w:rtl w:val="0"/>
        </w:rPr>
        <w:t xml:space="preserve">s siege against a rebel human race that refuses to bend the knee to its rightful Lord (Rev 9:21). </w:t>
      </w:r>
    </w:p>
    <w:p>
      <w:pPr>
        <w:pStyle w:val="Body"/>
        <w:bidi w:val="0"/>
      </w:pPr>
    </w:p>
    <w:p>
      <w:pPr>
        <w:pStyle w:val="Body"/>
        <w:bidi w:val="0"/>
      </w:pPr>
      <w:r>
        <w:rPr>
          <w:rtl w:val="0"/>
        </w:rPr>
        <w:t xml:space="preserve">If these things be so, this recent Pentecostal Movement would indeed be a sign worth noting. </w:t>
      </w:r>
    </w:p>
    <w:p>
      <w:pPr>
        <w:pStyle w:val="Body"/>
        <w:bidi w:val="0"/>
      </w:pPr>
    </w:p>
    <w:p>
      <w:pPr>
        <w:pStyle w:val="Body"/>
        <w:bidi w:val="0"/>
      </w:pPr>
      <w:r>
        <w:rPr>
          <w:rFonts w:ascii="Arial Unicode MS" w:cs="Arial Unicode MS" w:hAnsi="Arial Unicode MS" w:eastAsia="Arial Unicode MS"/>
          <w:b w:val="0"/>
          <w:bCs w:val="0"/>
          <w:i w:val="0"/>
          <w:iCs w:val="0"/>
        </w:rPr>
        <w:br w:type="page"/>
      </w:r>
    </w:p>
    <w:p>
      <w:pPr>
        <w:pStyle w:val="Body"/>
        <w:bidi w:val="0"/>
      </w:pPr>
      <w:r>
        <w:rPr>
          <w:rtl w:val="0"/>
        </w:rPr>
        <w:t>She Foresees:</w:t>
      </w:r>
    </w:p>
    <w:p>
      <w:pPr>
        <w:pStyle w:val="Body"/>
        <w:bidi w:val="0"/>
      </w:pPr>
    </w:p>
    <w:p>
      <w:pPr>
        <w:pStyle w:val="Body"/>
        <w:bidi w:val="0"/>
      </w:pPr>
      <w:r>
        <w:rPr>
          <w:rtl w:val="0"/>
        </w:rPr>
        <w:t xml:space="preserve">A faithful Christian Church, worldwide, that will expand further in numbers and deeper in insight. She will learn to rule herself well. </w:t>
      </w:r>
    </w:p>
    <w:p>
      <w:pPr>
        <w:pStyle w:val="Body"/>
        <w:bidi w:val="0"/>
      </w:pPr>
    </w:p>
    <w:p>
      <w:pPr>
        <w:pStyle w:val="Body"/>
        <w:bidi w:val="0"/>
      </w:pPr>
      <w:r>
        <w:rPr>
          <w:rtl w:val="0"/>
        </w:rPr>
        <w:t>She will fulfill the Great Commission. The Gospel will be preached to all nations, tribes, tongues and peoples, drawing out a remnant from each (Mark 16:15-17).</w:t>
      </w:r>
    </w:p>
    <w:p>
      <w:pPr>
        <w:pStyle w:val="Body"/>
        <w:bidi w:val="0"/>
      </w:pPr>
    </w:p>
    <w:p>
      <w:pPr>
        <w:pStyle w:val="Body"/>
        <w:rPr>
          <w:i w:val="1"/>
          <w:iCs w:val="1"/>
        </w:rPr>
      </w:pPr>
      <w:r>
        <w:rPr>
          <w:i w:val="1"/>
          <w:iCs w:val="1"/>
          <w:rtl w:val="0"/>
          <w:lang w:val="en-US"/>
        </w:rPr>
        <w:t>Wycliffe Bible Translators note in their 2024 report that of the of the seven thousand, three hundred languages spoken in the world, only nine hundred and eighty now remain without the scriptures, or a project to translate them into their language. Technology has speeded up this process.</w:t>
      </w:r>
      <w:r>
        <w:rPr>
          <w:i w:val="1"/>
          <w:iCs w:val="1"/>
          <w:vertAlign w:val="superscript"/>
        </w:rPr>
        <w:footnoteReference w:id="88"/>
      </w:r>
    </w:p>
    <w:p>
      <w:pPr>
        <w:pStyle w:val="Body"/>
        <w:bidi w:val="0"/>
      </w:pPr>
    </w:p>
    <w:p>
      <w:pPr>
        <w:pStyle w:val="Body"/>
        <w:bidi w:val="0"/>
      </w:pPr>
      <w:r>
        <w:rPr>
          <w:rtl w:val="0"/>
        </w:rPr>
        <w:t>A central Christian Church with diverse ideas but founded on Christ alone, scripture alone, grace alone, faith alone.</w:t>
      </w:r>
      <w:r>
        <w:rPr>
          <w:rFonts w:ascii="Helvetica Neue" w:cs="Helvetica Neue" w:hAnsi="Helvetica Neue" w:eastAsia="Helvetica Neue"/>
          <w:b w:val="0"/>
          <w:bCs w:val="0"/>
          <w:i w:val="0"/>
          <w:iCs w:val="0"/>
          <w:vertAlign w:val="superscript"/>
        </w:rPr>
        <w:footnoteReference w:id="89"/>
      </w:r>
      <w:r>
        <w:rPr>
          <w:rtl w:val="0"/>
        </w:rPr>
        <w:t xml:space="preserve"> These Protestant beliefs were basic to the early church and align best with the core ideals of the ancient Jew. She must remain on this bedrock to complete Christ</w:t>
      </w:r>
      <w:r>
        <w:rPr>
          <w:rtl w:val="0"/>
        </w:rPr>
        <w:t>’</w:t>
      </w:r>
      <w:r>
        <w:rPr>
          <w:rtl w:val="0"/>
        </w:rPr>
        <w:t xml:space="preserve">s faithful, last days Church.  </w:t>
      </w:r>
    </w:p>
    <w:p>
      <w:pPr>
        <w:pStyle w:val="Body"/>
        <w:bidi w:val="0"/>
      </w:pPr>
    </w:p>
    <w:p>
      <w:pPr>
        <w:pStyle w:val="Body"/>
        <w:bidi w:val="0"/>
      </w:pPr>
      <w:r>
        <w:rPr>
          <w:rtl w:val="0"/>
        </w:rPr>
        <w:t>It is doubtful Islam can reform in the same way Christian and Jewish faiths have done. This means it will remain more a foe than an ally in the pursuit of any prospered peace.</w:t>
      </w:r>
    </w:p>
    <w:p>
      <w:pPr>
        <w:pStyle w:val="Body"/>
        <w:bidi w:val="0"/>
      </w:pPr>
    </w:p>
    <w:p>
      <w:pPr>
        <w:pStyle w:val="Body"/>
        <w:bidi w:val="0"/>
      </w:pPr>
      <w:r>
        <w:rPr>
          <w:rtl w:val="0"/>
        </w:rPr>
        <w:t xml:space="preserve">The faithful Christian Church in America must see herself as able to win the current culture war and return our nation back to its Christian roots. Not that all will convert, but that most will agree, without being coerced, the Judo-Christian ethic is the best path to a prospered, free, and just culture. She is used to living out her faith in the margins. She needs plans for what to do when taking center stage. She must avoid all support from the state. </w:t>
      </w:r>
    </w:p>
    <w:p>
      <w:pPr>
        <w:pStyle w:val="Body"/>
        <w:bidi w:val="0"/>
      </w:pPr>
    </w:p>
    <w:p>
      <w:pPr>
        <w:pStyle w:val="Body"/>
        <w:bidi w:val="0"/>
      </w:pPr>
      <w:r>
        <w:rPr>
          <w:rtl w:val="0"/>
        </w:rPr>
        <w:t xml:space="preserve">The Catholic ideas of priests and popes, praying to </w:t>
      </w:r>
      <w:r>
        <w:rPr>
          <w:rtl w:val="0"/>
        </w:rPr>
        <w:t>“</w:t>
      </w:r>
      <w:r>
        <w:rPr>
          <w:rtl w:val="0"/>
        </w:rPr>
        <w:t>saints</w:t>
      </w:r>
      <w:r>
        <w:rPr>
          <w:rtl w:val="0"/>
        </w:rPr>
        <w:t xml:space="preserve">” </w:t>
      </w:r>
      <w:r>
        <w:rPr>
          <w:rtl w:val="0"/>
        </w:rPr>
        <w:t>for help rather than God and church teaching being equal to scripture, are errors that can</w:t>
      </w:r>
      <w:r>
        <w:rPr>
          <w:rtl w:val="0"/>
        </w:rPr>
        <w:t>’</w:t>
      </w:r>
      <w:r>
        <w:rPr>
          <w:rtl w:val="0"/>
        </w:rPr>
        <w:t>t be sustained over time. The recent comments by Pope Francis hinting that homo-sex may be somehow okay foresees a major fracture in the Catholic Church.</w:t>
      </w:r>
      <w:r>
        <w:rPr>
          <w:rFonts w:ascii="Helvetica Neue" w:cs="Helvetica Neue" w:hAnsi="Helvetica Neue" w:eastAsia="Helvetica Neue"/>
          <w:b w:val="0"/>
          <w:bCs w:val="0"/>
          <w:i w:val="0"/>
          <w:iCs w:val="0"/>
          <w:vertAlign w:val="superscript"/>
        </w:rPr>
        <w:footnoteReference w:id="90"/>
      </w:r>
      <w:r>
        <w:rPr>
          <w:rtl w:val="0"/>
        </w:rPr>
        <w:t xml:space="preserve"> It would align a large portion with leftist thinking and left wing Protestants, leaving its faithful members to align with faithful Protestants. </w:t>
      </w:r>
    </w:p>
    <w:p>
      <w:pPr>
        <w:pStyle w:val="Body"/>
        <w:bidi w:val="0"/>
      </w:pPr>
    </w:p>
    <w:p>
      <w:pPr>
        <w:pStyle w:val="Body"/>
        <w:bidi w:val="0"/>
      </w:pPr>
      <w:r>
        <w:rPr>
          <w:rtl w:val="0"/>
        </w:rPr>
        <w:t xml:space="preserve">A return of the Christian Church to the offices of the </w:t>
      </w:r>
      <w:r>
        <w:rPr>
          <w:rtl w:val="0"/>
        </w:rPr>
        <w:t>“</w:t>
      </w:r>
      <w:r>
        <w:rPr>
          <w:rtl w:val="0"/>
        </w:rPr>
        <w:t>Apostle</w:t>
      </w:r>
      <w:r>
        <w:rPr>
          <w:rtl w:val="0"/>
        </w:rPr>
        <w:t xml:space="preserve">” </w:t>
      </w:r>
      <w:r>
        <w:rPr>
          <w:rtl w:val="0"/>
        </w:rPr>
        <w:t xml:space="preserve">and the </w:t>
      </w:r>
      <w:r>
        <w:rPr>
          <w:rtl w:val="0"/>
        </w:rPr>
        <w:t>“</w:t>
      </w:r>
      <w:r>
        <w:rPr>
          <w:rtl w:val="0"/>
        </w:rPr>
        <w:t>Prophet,</w:t>
      </w:r>
      <w:r>
        <w:rPr>
          <w:rtl w:val="0"/>
        </w:rPr>
        <w:t xml:space="preserve">” </w:t>
      </w:r>
      <w:r>
        <w:rPr>
          <w:rtl w:val="0"/>
        </w:rPr>
        <w:t xml:space="preserve">(Eph 4:11). Apostles travel, plant churches, raise up leaders, and preside over a region of churches. Modern apostles could form councils as in the Book of Acts (Act 1:13-26), find ideas to agree on, respect beliefs and customs of lesser weight (Matt 23:23) and allow diverse but orthodox church groups to pool their common strengths. Thus, she can create the </w:t>
      </w:r>
      <w:r>
        <w:rPr>
          <w:rtl w:val="0"/>
        </w:rPr>
        <w:t>“</w:t>
      </w:r>
      <w:r>
        <w:rPr>
          <w:rtl w:val="0"/>
        </w:rPr>
        <w:t>one</w:t>
      </w:r>
      <w:r>
        <w:rPr>
          <w:rtl w:val="0"/>
        </w:rPr>
        <w:t xml:space="preserve">” </w:t>
      </w:r>
      <w:r>
        <w:rPr>
          <w:rtl w:val="0"/>
        </w:rPr>
        <w:t>Church Christ foresaw and act as the world leader she was meant to be.</w:t>
      </w:r>
    </w:p>
    <w:p>
      <w:pPr>
        <w:pStyle w:val="Body"/>
        <w:bidi w:val="0"/>
      </w:pPr>
    </w:p>
    <w:p>
      <w:pPr>
        <w:pStyle w:val="Body"/>
        <w:bidi w:val="0"/>
      </w:pPr>
      <w:r>
        <w:rPr>
          <w:rtl w:val="0"/>
        </w:rPr>
        <w:t xml:space="preserve">The return of Christian </w:t>
      </w:r>
      <w:r>
        <w:rPr>
          <w:rtl w:val="0"/>
        </w:rPr>
        <w:t>“</w:t>
      </w:r>
      <w:r>
        <w:rPr>
          <w:rtl w:val="0"/>
        </w:rPr>
        <w:t>Prophets</w:t>
      </w:r>
      <w:r>
        <w:rPr>
          <w:rtl w:val="0"/>
        </w:rPr>
        <w:t xml:space="preserve">” </w:t>
      </w:r>
      <w:r>
        <w:rPr>
          <w:rtl w:val="0"/>
        </w:rPr>
        <w:t>who differ from their Jewish forebears by working in groups with checks and balances (1Cor 14:29). This term allows local churches to note those gifted in this area so a church body can hear from Heaven.</w:t>
      </w:r>
    </w:p>
    <w:p>
      <w:pPr>
        <w:pStyle w:val="Body"/>
        <w:bidi w:val="0"/>
      </w:pPr>
    </w:p>
    <w:p>
      <w:pPr>
        <w:pStyle w:val="Body"/>
        <w:bidi w:val="0"/>
      </w:pPr>
      <w:r>
        <w:rPr>
          <w:rtl w:val="0"/>
        </w:rPr>
        <w:t xml:space="preserve">The complete return of the nine gifts of the spirit (1Cor 12:4-11) working in concert with church leaders to create diverse, high function, local churches. </w:t>
      </w:r>
    </w:p>
    <w:p>
      <w:pPr>
        <w:pStyle w:val="Body"/>
        <w:bidi w:val="0"/>
      </w:pPr>
    </w:p>
    <w:p>
      <w:pPr>
        <w:pStyle w:val="Body"/>
        <w:bidi w:val="0"/>
      </w:pPr>
      <w:r>
        <w:rPr>
          <w:rtl w:val="0"/>
        </w:rPr>
        <w:t xml:space="preserve">The rise of a </w:t>
      </w:r>
      <w:r>
        <w:rPr>
          <w:rtl w:val="0"/>
          <w:lang w:val="it-IT"/>
        </w:rPr>
        <w:t>savvy</w:t>
      </w:r>
      <w:r>
        <w:rPr>
          <w:rtl w:val="0"/>
        </w:rPr>
        <w:t xml:space="preserve">, informed, faithful, Christian Church as a world leader, able to align with those outside the Reformation ideals by sharing common ethics but without being </w:t>
      </w:r>
      <w:r>
        <w:rPr>
          <w:rtl w:val="0"/>
        </w:rPr>
        <w:t>“</w:t>
      </w:r>
      <w:r>
        <w:rPr>
          <w:rtl w:val="0"/>
        </w:rPr>
        <w:t>yoked</w:t>
      </w:r>
      <w:r>
        <w:rPr>
          <w:rtl w:val="0"/>
        </w:rPr>
        <w:t xml:space="preserve">” </w:t>
      </w:r>
      <w:r>
        <w:rPr>
          <w:rtl w:val="0"/>
        </w:rPr>
        <w:t xml:space="preserve">to them (2Cor 6:14-15). </w:t>
      </w:r>
    </w:p>
    <w:p>
      <w:pPr>
        <w:pStyle w:val="Body"/>
        <w:bidi w:val="0"/>
      </w:pPr>
    </w:p>
    <w:p>
      <w:pPr>
        <w:pStyle w:val="Body"/>
        <w:bidi w:val="0"/>
      </w:pPr>
      <w:r>
        <w:rPr>
          <w:rtl w:val="0"/>
        </w:rPr>
        <w:t xml:space="preserve">A pure Christian Church. Just as Jesus exposed Judas, the </w:t>
      </w:r>
      <w:r>
        <w:rPr>
          <w:rtl w:val="0"/>
        </w:rPr>
        <w:t>“</w:t>
      </w:r>
      <w:r>
        <w:rPr>
          <w:rtl w:val="0"/>
        </w:rPr>
        <w:t>Son of Destruction</w:t>
      </w:r>
      <w:r>
        <w:rPr>
          <w:rtl w:val="0"/>
        </w:rPr>
        <w:t xml:space="preserve">” </w:t>
      </w:r>
      <w:r>
        <w:rPr>
          <w:rtl w:val="0"/>
        </w:rPr>
        <w:t xml:space="preserve">(John 17:12), one of His own who betrayed Him, so will His Bride face the same traitor just prior to His coming </w:t>
      </w:r>
      <w:r>
        <w:rPr>
          <w:rtl w:val="0"/>
        </w:rPr>
        <w:t>(</w:t>
      </w:r>
      <w:r>
        <w:rPr>
          <w:rtl w:val="0"/>
        </w:rPr>
        <w:t xml:space="preserve">Psa 55:12-14, </w:t>
      </w:r>
      <w:r>
        <w:rPr>
          <w:rtl w:val="0"/>
          <w:lang w:val="fr-FR"/>
        </w:rPr>
        <w:t>2Thess 2:1-9; Rev 11:7)</w:t>
      </w:r>
      <w:r>
        <w:rPr>
          <w:rtl w:val="0"/>
        </w:rPr>
        <w:t xml:space="preserve">.  </w:t>
      </w:r>
    </w:p>
    <w:p>
      <w:pPr>
        <w:pStyle w:val="Body"/>
        <w:bidi w:val="0"/>
      </w:pPr>
    </w:p>
    <w:p>
      <w:pPr>
        <w:pStyle w:val="Body"/>
        <w:bidi w:val="0"/>
      </w:pPr>
      <w:r>
        <w:rPr>
          <w:rtl w:val="0"/>
        </w:rPr>
        <w:t>A matured, Christian Faith, at one with itself and with the Jew, able to take center stage during times of Heaven</w:t>
      </w:r>
      <w:r>
        <w:rPr>
          <w:rtl w:val="0"/>
        </w:rPr>
        <w:t>’</w:t>
      </w:r>
      <w:r>
        <w:rPr>
          <w:rtl w:val="0"/>
        </w:rPr>
        <w:t xml:space="preserve">s judgments on the earth. Then, in the spirit of Elijah, they will demand of the human race, </w:t>
      </w:r>
      <w:r>
        <w:rPr>
          <w:rtl w:val="0"/>
        </w:rPr>
        <w:t>“</w:t>
      </w:r>
      <w:r>
        <w:rPr>
          <w:rtl w:val="0"/>
        </w:rPr>
        <w:t>You see, now choose</w:t>
      </w:r>
      <w:r>
        <w:rPr>
          <w:rtl w:val="0"/>
        </w:rPr>
        <w:t xml:space="preserve">” </w:t>
      </w:r>
      <w:r>
        <w:rPr>
          <w:rtl w:val="0"/>
        </w:rPr>
        <w:t>(Deut 30:19, Josh 24:15, 1Kings 18:21).</w:t>
      </w:r>
    </w:p>
    <w:p>
      <w:pPr>
        <w:pStyle w:val="Body"/>
        <w:bidi w:val="0"/>
      </w:pPr>
    </w:p>
    <w:p>
      <w:pPr>
        <w:pStyle w:val="Body"/>
        <w:bidi w:val="0"/>
      </w:pPr>
      <w:r>
        <w:rPr>
          <w:rtl w:val="0"/>
        </w:rPr>
        <w:t>A married Christian Faith; the perfect Son of God, who suffered, yet without sin, in union with a Bride cleansed from sin, thus making the perfect couple, to rule a coming, perfect world.</w:t>
      </w:r>
    </w:p>
    <w:p>
      <w:pPr>
        <w:pStyle w:val="Body"/>
        <w:bidi w:val="0"/>
      </w:pPr>
    </w:p>
    <w:p>
      <w:pPr>
        <w:pStyle w:val="Body"/>
        <w:bidi w:val="0"/>
      </w:pPr>
      <w:r>
        <w:rPr>
          <w:rtl w:val="0"/>
        </w:rPr>
        <w:t xml:space="preserve">And when the world sees a strong, pure, mature, diverse, holy people, who are now </w:t>
      </w:r>
      <w:r>
        <w:rPr>
          <w:rtl w:val="0"/>
        </w:rPr>
        <w:t>“</w:t>
      </w:r>
      <w:r>
        <w:rPr>
          <w:rtl w:val="0"/>
        </w:rPr>
        <w:t>one,</w:t>
      </w:r>
      <w:r>
        <w:rPr>
          <w:rtl w:val="0"/>
        </w:rPr>
        <w:t xml:space="preserve">” </w:t>
      </w:r>
      <w:r>
        <w:rPr>
          <w:rtl w:val="0"/>
        </w:rPr>
        <w:t xml:space="preserve">their lessons learned and ready to rule the world, Jesus is coming. </w:t>
      </w:r>
    </w:p>
    <w:p>
      <w:pPr>
        <w:pStyle w:val="Body"/>
        <w:bidi w:val="0"/>
      </w:pPr>
    </w:p>
    <w:p>
      <w:pPr>
        <w:pStyle w:val="Body"/>
        <w:bidi w:val="0"/>
      </w:pPr>
      <w:r>
        <w:rPr>
          <w:rtl w:val="0"/>
        </w:rPr>
        <w:t xml:space="preserve">Updated </w:t>
      </w:r>
      <w:r>
        <w:rPr/>
        <w:fldChar w:fldCharType="begin" w:fldLock="0"/>
      </w:r>
      <w:r>
        <w:instrText xml:space="preserve"> DATE \@ "dddd, MMMM d, y" </w:instrText>
      </w:r>
      <w:r>
        <w:rPr/>
        <w:fldChar w:fldCharType="separate" w:fldLock="0"/>
      </w:r>
      <w:r>
        <w:rPr>
          <w:rtl w:val="0"/>
        </w:rPr>
        <w:t>Tuesday, August 19, 2025</w:t>
      </w:r>
      <w:r>
        <w:rPr/>
        <w:fldChar w:fldCharType="end" w:fldLock="1"/>
      </w:r>
    </w:p>
    <w:p>
      <w:pPr>
        <w:pStyle w:val="Body"/>
        <w:bidi w:val="0"/>
      </w:pPr>
    </w:p>
    <w:p>
      <w:pPr>
        <w:pStyle w:val="Body"/>
        <w:bidi w:val="0"/>
      </w:pPr>
      <w:r>
        <w:rPr>
          <w:rFonts w:ascii="Arial Unicode MS" w:cs="Arial Unicode MS" w:hAnsi="Arial Unicode MS" w:eastAsia="Arial Unicode MS"/>
          <w:b w:val="0"/>
          <w:bCs w:val="0"/>
          <w:i w:val="0"/>
          <w:iCs w:val="0"/>
        </w:rPr>
        <w:br w:type="page"/>
      </w:r>
    </w:p>
    <w:p>
      <w:pPr>
        <w:pStyle w:val="Body"/>
        <w:bidi w:val="0"/>
      </w:pPr>
      <w:r>
        <w:rPr>
          <w:rtl w:val="0"/>
        </w:rPr>
        <w:t>Major sources of study:</w:t>
      </w:r>
    </w:p>
    <w:p>
      <w:pPr>
        <w:pStyle w:val="Body"/>
        <w:bidi w:val="0"/>
      </w:pPr>
    </w:p>
    <w:p>
      <w:pPr>
        <w:pStyle w:val="Body"/>
        <w:bidi w:val="0"/>
      </w:pPr>
      <w:r>
        <w:rPr>
          <w:rtl w:val="0"/>
        </w:rPr>
        <w:t xml:space="preserve">Earle E. Cairns, </w:t>
      </w:r>
      <w:r>
        <w:rPr>
          <w:i w:val="1"/>
          <w:iCs w:val="1"/>
          <w:rtl w:val="0"/>
          <w:lang w:val="en-US"/>
        </w:rPr>
        <w:t>Christianity Through the Centuries</w:t>
      </w:r>
      <w:r>
        <w:rPr>
          <w:rtl w:val="0"/>
        </w:rPr>
        <w:t xml:space="preserve"> (Zondervan Publishing House, 1976)</w:t>
      </w:r>
    </w:p>
    <w:p>
      <w:pPr>
        <w:pStyle w:val="Body"/>
        <w:bidi w:val="0"/>
      </w:pPr>
    </w:p>
    <w:p>
      <w:pPr>
        <w:pStyle w:val="Body"/>
        <w:bidi w:val="0"/>
      </w:pPr>
      <w:r>
        <w:rPr>
          <w:rtl w:val="0"/>
        </w:rPr>
        <w:t xml:space="preserve">Brad S. Gregory, </w:t>
      </w:r>
      <w:r>
        <w:rPr>
          <w:i w:val="1"/>
          <w:iCs w:val="1"/>
          <w:rtl w:val="0"/>
          <w:lang w:val="en-US"/>
        </w:rPr>
        <w:t>The History of Christianity in the Reformation Era, Course Guidebook</w:t>
      </w:r>
      <w:r>
        <w:rPr>
          <w:rtl w:val="0"/>
        </w:rPr>
        <w:t xml:space="preserve"> (The Teaching Company, 2001)</w:t>
      </w:r>
    </w:p>
    <w:p>
      <w:pPr>
        <w:pStyle w:val="Body"/>
        <w:bidi w:val="0"/>
      </w:pPr>
    </w:p>
    <w:p>
      <w:pPr>
        <w:pStyle w:val="Body"/>
        <w:bidi w:val="0"/>
      </w:pPr>
      <w:r>
        <w:rPr>
          <w:rtl w:val="0"/>
        </w:rPr>
        <w:t xml:space="preserve">Jack W. Hayford, S. David Moore, </w:t>
      </w:r>
      <w:r>
        <w:rPr>
          <w:i w:val="1"/>
          <w:iCs w:val="1"/>
          <w:rtl w:val="0"/>
          <w:lang w:val="en-US"/>
        </w:rPr>
        <w:t xml:space="preserve">The Charismatic Century:The Enduring Impact of the Azusa Street Revival </w:t>
      </w:r>
      <w:r>
        <w:rPr>
          <w:rtl w:val="0"/>
        </w:rPr>
        <w:t>(Warner Faith, Time Warner Book Group, 2006)</w:t>
      </w:r>
    </w:p>
    <w:p>
      <w:pPr>
        <w:pStyle w:val="Body"/>
        <w:bidi w:val="0"/>
      </w:pPr>
    </w:p>
    <w:p>
      <w:pPr>
        <w:pStyle w:val="Body"/>
        <w:bidi w:val="0"/>
      </w:pPr>
      <w:r>
        <w:rPr>
          <w:rtl w:val="0"/>
        </w:rPr>
        <w:t xml:space="preserve">John Thomas Nichol, </w:t>
      </w:r>
      <w:r>
        <w:rPr>
          <w:i w:val="1"/>
          <w:iCs w:val="1"/>
          <w:rtl w:val="0"/>
          <w:lang w:val="en-US"/>
        </w:rPr>
        <w:t>Pentecostalism</w:t>
      </w:r>
      <w:r>
        <w:rPr>
          <w:rtl w:val="0"/>
        </w:rPr>
        <w:t xml:space="preserve">, </w:t>
      </w:r>
      <w:r>
        <w:rPr>
          <w:i w:val="1"/>
          <w:iCs w:val="1"/>
          <w:rtl w:val="0"/>
          <w:lang w:val="en-US"/>
        </w:rPr>
        <w:t>The Story of the Growth and Development of a Vital New Force in American Protestantism, (</w:t>
      </w:r>
      <w:r>
        <w:rPr>
          <w:rtl w:val="0"/>
        </w:rPr>
        <w:t>Harper and Rowe Publishers, 1966)</w:t>
      </w:r>
    </w:p>
    <w:p>
      <w:pPr>
        <w:pStyle w:val="Body"/>
        <w:bidi w:val="0"/>
      </w:pPr>
    </w:p>
    <w:p>
      <w:pPr>
        <w:pStyle w:val="Body"/>
        <w:bidi w:val="0"/>
      </w:pPr>
      <w:r>
        <w:rPr>
          <w:rtl w:val="0"/>
        </w:rPr>
        <w:t xml:space="preserve">Tommy Welchel, Michelle P Griffith, </w:t>
      </w:r>
      <w:r>
        <w:rPr>
          <w:i w:val="1"/>
          <w:iCs w:val="1"/>
          <w:rtl w:val="0"/>
          <w:lang w:val="en-US"/>
        </w:rPr>
        <w:t>True Stories of the Miracles of Azusa Street and Beyond (</w:t>
      </w:r>
      <w:r>
        <w:rPr>
          <w:rtl w:val="0"/>
        </w:rPr>
        <w:t>Destiny Image, Publishers, Inc, 2013)</w:t>
      </w:r>
    </w:p>
    <w:p>
      <w:pPr>
        <w:pStyle w:val="Body"/>
        <w:bidi w:val="0"/>
      </w:pPr>
    </w:p>
    <w:p>
      <w:pPr>
        <w:pStyle w:val="Body"/>
        <w:bidi w:val="0"/>
      </w:pPr>
      <w:r>
        <w:rPr>
          <w:rtl w:val="0"/>
        </w:rPr>
        <w:t xml:space="preserve">Rodney Stark, </w:t>
      </w:r>
      <w:r>
        <w:rPr>
          <w:i w:val="1"/>
          <w:iCs w:val="1"/>
          <w:rtl w:val="0"/>
          <w:lang w:val="en-US"/>
        </w:rPr>
        <w:t>The Triumph of Christianity, How the Jesus Movement Became the World</w:t>
      </w:r>
      <w:r>
        <w:rPr>
          <w:i w:val="1"/>
          <w:iCs w:val="1"/>
          <w:rtl w:val="0"/>
          <w:lang w:val="en-US"/>
        </w:rPr>
        <w:t>’</w:t>
      </w:r>
      <w:r>
        <w:rPr>
          <w:i w:val="1"/>
          <w:iCs w:val="1"/>
          <w:rtl w:val="0"/>
          <w:lang w:val="en-US"/>
        </w:rPr>
        <w:t>s Largest Religion</w:t>
      </w:r>
      <w:r>
        <w:rPr>
          <w:rtl w:val="0"/>
        </w:rPr>
        <w:t xml:space="preserve"> (Harper Collins Publishing, 2011)</w:t>
      </w:r>
    </w:p>
    <w:p>
      <w:pPr>
        <w:pStyle w:val="Body"/>
        <w:bidi w:val="0"/>
      </w:pPr>
    </w:p>
    <w:p>
      <w:pPr>
        <w:pStyle w:val="Body"/>
        <w:bidi w:val="0"/>
      </w:pPr>
      <w:r>
        <w:rPr>
          <w:rtl w:val="0"/>
        </w:rPr>
        <w:t>Pew Research Center's Forum on Religion &amp; Public Life</w:t>
      </w:r>
    </w:p>
    <w:p>
      <w:pPr>
        <w:pStyle w:val="Body"/>
        <w:bidi w:val="0"/>
      </w:pPr>
      <w:r>
        <w:rPr>
          <w:rtl w:val="0"/>
        </w:rPr>
        <w:t>Global Christianity, December 2011</w:t>
      </w:r>
    </w:p>
    <w:p>
      <w:pPr>
        <w:pStyle w:val="Body"/>
        <w:bidi w:val="0"/>
      </w:pPr>
    </w:p>
    <w:p>
      <w:pPr>
        <w:pStyle w:val="Body"/>
        <w:bidi w:val="0"/>
      </w:pPr>
      <w:r>
        <w:rPr>
          <w:rtl w:val="0"/>
        </w:rPr>
        <w:t xml:space="preserve">Michael McDowell and Nathan Robert Brown, </w:t>
      </w:r>
      <w:r>
        <w:rPr>
          <w:i w:val="1"/>
          <w:iCs w:val="1"/>
          <w:rtl w:val="0"/>
          <w:lang w:val="en-US"/>
        </w:rPr>
        <w:t>World Religions At Your Fingertips</w:t>
      </w:r>
      <w:r>
        <w:rPr>
          <w:rtl w:val="0"/>
        </w:rPr>
        <w:t xml:space="preserve"> (Alpha Books, 2009)</w:t>
      </w:r>
    </w:p>
    <w:p>
      <w:pPr>
        <w:pStyle w:val="Body"/>
        <w:bidi w:val="0"/>
      </w:pPr>
    </w:p>
    <w:p>
      <w:pPr>
        <w:pStyle w:val="Body"/>
        <w:bidi w:val="0"/>
      </w:pPr>
      <w:r>
        <w:rPr>
          <w:rtl w:val="0"/>
        </w:rPr>
        <w:t xml:space="preserve">Robert Spencer, </w:t>
      </w:r>
      <w:r>
        <w:rPr>
          <w:i w:val="1"/>
          <w:iCs w:val="1"/>
          <w:rtl w:val="0"/>
          <w:lang w:val="en-US"/>
        </w:rPr>
        <w:t>Antisemitism: History and Myth</w:t>
      </w:r>
      <w:r>
        <w:rPr>
          <w:rtl w:val="0"/>
        </w:rPr>
        <w:t xml:space="preserve"> (Bombardier Books, 2025)</w:t>
      </w:r>
    </w:p>
    <w:p>
      <w:pPr>
        <w:pStyle w:val="Body"/>
        <w:bidi w:val="0"/>
      </w:pPr>
    </w:p>
    <w:p>
      <w:pPr>
        <w:pStyle w:val="Body"/>
        <w:bidi w:val="0"/>
      </w:pPr>
      <w:r>
        <w:rPr>
          <w:rtl w:val="0"/>
        </w:rPr>
        <w:t xml:space="preserve">Motti InBari and Kirill Bumin, </w:t>
      </w:r>
      <w:r>
        <w:rPr>
          <w:i w:val="1"/>
          <w:iCs w:val="1"/>
          <w:rtl w:val="0"/>
          <w:lang w:val="en-US"/>
        </w:rPr>
        <w:t xml:space="preserve">Do </w:t>
      </w:r>
      <w:r>
        <w:rPr>
          <w:i w:val="1"/>
          <w:iCs w:val="1"/>
          <w:rtl w:val="0"/>
          <w:lang w:val="da-DK"/>
        </w:rPr>
        <w:t>Christians</w:t>
      </w:r>
      <w:r>
        <w:rPr>
          <w:i w:val="1"/>
          <w:iCs w:val="1"/>
          <w:rtl w:val="0"/>
          <w:lang w:val="en-US"/>
        </w:rPr>
        <w:t xml:space="preserve"> Still Harbor Antisemitic Beliefs?</w:t>
      </w:r>
      <w:r>
        <w:rPr>
          <w:rtl w:val="0"/>
        </w:rPr>
        <w:t xml:space="preserve"> (The Hill: Opinion Piece  6/2/24) </w:t>
      </w:r>
      <w:r>
        <w:rPr>
          <w:rStyle w:val="Hyperlink.0"/>
        </w:rPr>
        <w:fldChar w:fldCharType="begin" w:fldLock="0"/>
      </w:r>
      <w:r>
        <w:rPr>
          <w:rStyle w:val="Hyperlink.0"/>
        </w:rPr>
        <w:instrText xml:space="preserve"> HYPERLINK "https://thehill.com/opinion/civil-rights/4697300-do-christians-harbor-antisemitic-beliefs/"</w:instrText>
      </w:r>
      <w:r>
        <w:rPr>
          <w:rStyle w:val="Hyperlink.0"/>
        </w:rPr>
        <w:fldChar w:fldCharType="separate" w:fldLock="0"/>
      </w:r>
      <w:r>
        <w:rPr>
          <w:rStyle w:val="Hyperlink.0"/>
          <w:rtl w:val="0"/>
        </w:rPr>
        <w:t>https://thehill.com/opinion/civil-rights/4697300-do-christians-harbor-antisemitic-beliefs/</w:t>
      </w:r>
      <w:r>
        <w:rPr/>
        <w:fldChar w:fldCharType="end" w:fldLock="0"/>
      </w:r>
      <w:r>
        <w:rPr>
          <w:rtl w:val="0"/>
        </w:rPr>
        <w:t xml:space="preserve"> (Accessed Mar 19 2025)</w:t>
      </w:r>
    </w:p>
    <w:p>
      <w:pPr>
        <w:pStyle w:val="Body"/>
        <w:bidi w:val="0"/>
      </w:pPr>
    </w:p>
    <w:p>
      <w:pPr>
        <w:pStyle w:val="Body"/>
        <w:bidi w:val="0"/>
      </w:pPr>
      <w:r>
        <w:rPr>
          <w:rtl w:val="0"/>
          <w:lang w:val="de-DE"/>
        </w:rPr>
        <w:t>Erin O</w:t>
      </w:r>
      <w:r>
        <w:rPr>
          <w:rtl w:val="1"/>
        </w:rPr>
        <w:t>’</w:t>
      </w:r>
      <w:r>
        <w:rPr>
          <w:rtl w:val="0"/>
          <w:lang w:val="it-IT"/>
        </w:rPr>
        <w:t>Connell</w:t>
      </w:r>
      <w:r>
        <w:rPr>
          <w:rtl w:val="0"/>
        </w:rPr>
        <w:t xml:space="preserve"> interview with Prof </w:t>
      </w:r>
      <w:r>
        <w:rPr>
          <w:rtl w:val="0"/>
          <w:lang w:val="da-DK"/>
        </w:rPr>
        <w:t>Donald Miller</w:t>
      </w:r>
      <w:r>
        <w:rPr>
          <w:rtl w:val="0"/>
        </w:rPr>
        <w:t xml:space="preserve">, </w:t>
      </w:r>
      <w:r>
        <w:rPr>
          <w:i w:val="1"/>
          <w:iCs w:val="1"/>
          <w:rtl w:val="0"/>
          <w:lang w:val="en-US"/>
        </w:rPr>
        <w:t xml:space="preserve">The New Face of Global Christianity: The Emergence of </w:t>
      </w:r>
      <w:r>
        <w:rPr>
          <w:i w:val="1"/>
          <w:iCs w:val="1"/>
          <w:rtl w:val="1"/>
        </w:rPr>
        <w:t>’</w:t>
      </w:r>
      <w:r>
        <w:rPr>
          <w:i w:val="1"/>
          <w:iCs w:val="1"/>
          <w:rtl w:val="0"/>
          <w:lang w:val="it-IT"/>
        </w:rPr>
        <w:t>Progressive Pentecostalism</w:t>
      </w:r>
      <w:r>
        <w:rPr>
          <w:rtl w:val="0"/>
        </w:rPr>
        <w:t xml:space="preserve">’ </w:t>
      </w:r>
      <w:r>
        <w:rPr>
          <w:rtl w:val="0"/>
        </w:rPr>
        <w:t>(Pew Research Center April</w:t>
      </w:r>
      <w:r>
        <w:rPr>
          <w:rtl w:val="0"/>
        </w:rPr>
        <w:t xml:space="preserve"> 12, 2006</w:t>
      </w:r>
      <w:r>
        <w:rPr>
          <w:rtl w:val="0"/>
        </w:rPr>
        <w:t xml:space="preserve">) </w:t>
      </w:r>
      <w:r>
        <w:rPr>
          <w:rStyle w:val="Hyperlink.0"/>
        </w:rPr>
        <w:fldChar w:fldCharType="begin" w:fldLock="0"/>
      </w:r>
      <w:r>
        <w:rPr>
          <w:rStyle w:val="Hyperlink.0"/>
        </w:rPr>
        <w:instrText xml:space="preserve"> HYPERLINK "https://www.pewresearch.org/religion/2006/04/12/the-new-face-of-global-christianity-the-emergence-of-progressive-pentecostalism/"</w:instrText>
      </w:r>
      <w:r>
        <w:rPr>
          <w:rStyle w:val="Hyperlink.0"/>
        </w:rPr>
        <w:fldChar w:fldCharType="separate" w:fldLock="0"/>
      </w:r>
      <w:r>
        <w:rPr>
          <w:rStyle w:val="Hyperlink.0"/>
          <w:rtl w:val="0"/>
        </w:rPr>
        <w:t>https://www.pewresearch.org/religion/2006/04/12/the-new-face-of-global-christianity-the-emergence-of-progressive-pentecostalism/</w:t>
      </w:r>
      <w:r>
        <w:rPr/>
        <w:fldChar w:fldCharType="end" w:fldLock="0"/>
      </w:r>
      <w:r>
        <w:rPr>
          <w:rtl w:val="0"/>
        </w:rPr>
        <w:t xml:space="preserve"> (Accessed </w:t>
      </w:r>
      <w:r>
        <w:rPr/>
        <w:fldChar w:fldCharType="begin" w:fldLock="0"/>
      </w:r>
      <w:r>
        <w:instrText xml:space="preserve"> DATE \@ "dddd, MMMM d, y" </w:instrText>
      </w:r>
      <w:r>
        <w:rPr/>
        <w:fldChar w:fldCharType="separate" w:fldLock="0"/>
      </w:r>
      <w:r>
        <w:rPr>
          <w:rtl w:val="0"/>
        </w:rPr>
        <w:t>Monday, April 21, 2025</w:t>
      </w:r>
      <w:r>
        <w:rPr/>
        <w:fldChar w:fldCharType="end" w:fldLock="1"/>
      </w:r>
      <w:r>
        <w:rPr>
          <w:rtl w:val="0"/>
        </w:rPr>
        <w:t>)</w:t>
      </w:r>
    </w:p>
    <w:p>
      <w:pPr>
        <w:pStyle w:val="Body"/>
        <w:bidi w:val="0"/>
      </w:pPr>
    </w:p>
    <w:p>
      <w:pPr>
        <w:pStyle w:val="Body"/>
        <w:bidi w:val="0"/>
      </w:pPr>
    </w:p>
    <w:p>
      <w:pPr>
        <w:pStyle w:val="Body"/>
        <w:bidi w:val="0"/>
      </w:pPr>
      <w:r>
        <w:rPr>
          <w:rtl w:val="0"/>
        </w:rPr>
        <w:t>Re: The Spanish Inquisition.</w:t>
      </w:r>
    </w:p>
    <w:p>
      <w:pPr>
        <w:pStyle w:val="Body"/>
        <w:bidi w:val="0"/>
      </w:pPr>
    </w:p>
    <w:p>
      <w:pPr>
        <w:pStyle w:val="Body"/>
        <w:bidi w:val="0"/>
      </w:pPr>
      <w:r>
        <w:rPr>
          <w:rtl w:val="0"/>
        </w:rPr>
        <w:t xml:space="preserve">Kirsch, Jonathan. 2004. </w:t>
      </w:r>
      <w:r>
        <w:rPr>
          <w:i w:val="1"/>
          <w:iCs w:val="1"/>
          <w:rtl w:val="0"/>
          <w:lang w:val="en-US"/>
        </w:rPr>
        <w:t>God Against the Gods.</w:t>
      </w:r>
      <w:r>
        <w:rPr>
          <w:rtl w:val="0"/>
        </w:rPr>
        <w:t xml:space="preserve"> New York: Viking.</w:t>
      </w:r>
    </w:p>
    <w:p>
      <w:pPr>
        <w:pStyle w:val="Body"/>
        <w:bidi w:val="0"/>
        <w:rPr>
          <w:i w:val="1"/>
          <w:iCs w:val="1"/>
        </w:rPr>
      </w:pPr>
      <w:r>
        <w:rPr>
          <w:rtl w:val="0"/>
        </w:rPr>
        <w:t xml:space="preserve">2008 </w:t>
      </w:r>
      <w:r>
        <w:rPr>
          <w:i w:val="1"/>
          <w:iCs w:val="1"/>
          <w:rtl w:val="0"/>
          <w:lang w:val="en-US"/>
        </w:rPr>
        <w:t>The Grand Inquisitor</w:t>
      </w:r>
      <w:r>
        <w:rPr>
          <w:i w:val="1"/>
          <w:iCs w:val="1"/>
          <w:rtl w:val="0"/>
          <w:lang w:val="en-US"/>
        </w:rPr>
        <w:t>’</w:t>
      </w:r>
      <w:r>
        <w:rPr>
          <w:i w:val="1"/>
          <w:iCs w:val="1"/>
          <w:rtl w:val="0"/>
          <w:lang w:val="en-US"/>
        </w:rPr>
        <w:t>s Manuel: A History of Terror in the Name of God.</w:t>
      </w:r>
    </w:p>
    <w:p>
      <w:pPr>
        <w:pStyle w:val="Body"/>
        <w:bidi w:val="0"/>
      </w:pPr>
    </w:p>
    <w:p>
      <w:pPr>
        <w:pStyle w:val="Body"/>
        <w:bidi w:val="0"/>
      </w:pPr>
      <w:r>
        <w:rPr>
          <w:rtl w:val="0"/>
        </w:rPr>
        <w:t xml:space="preserve">Ellerbe, Helen. 1995. </w:t>
      </w:r>
      <w:r>
        <w:rPr>
          <w:i w:val="1"/>
          <w:iCs w:val="1"/>
          <w:rtl w:val="0"/>
          <w:lang w:val="en-US"/>
        </w:rPr>
        <w:t>The Dark Side of Christian History.</w:t>
      </w:r>
      <w:r>
        <w:rPr>
          <w:rtl w:val="0"/>
        </w:rPr>
        <w:t xml:space="preserve"> Windermere, FL; Morningstar and Lark.</w:t>
      </w:r>
    </w:p>
    <w:p>
      <w:pPr>
        <w:pStyle w:val="Body"/>
        <w:bidi w:val="0"/>
      </w:pPr>
    </w:p>
    <w:p>
      <w:pPr>
        <w:pStyle w:val="Body"/>
        <w:bidi w:val="0"/>
      </w:pPr>
    </w:p>
    <w:p>
      <w:pPr>
        <w:pStyle w:val="Body"/>
        <w:bidi w:val="0"/>
      </w:pPr>
    </w:p>
    <w:p>
      <w:pPr>
        <w:pStyle w:val="Footnote"/>
        <w:bidi w:val="0"/>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tl w:val="0"/>
        <w:lang w:val="en-US"/>
      </w:rPr>
      <w:t xml:space="preserve">My Blog: </w:t>
    </w:r>
    <w:r>
      <w:rPr>
        <w:rStyle w:val="Hyperlink.0"/>
      </w:rPr>
      <w:fldChar w:fldCharType="begin" w:fldLock="0"/>
    </w:r>
    <w:r>
      <w:rPr>
        <w:rStyle w:val="Hyperlink.0"/>
      </w:rPr>
      <w:instrText xml:space="preserve"> HYPERLINK "http://nextdaychurch.org"</w:instrText>
    </w:r>
    <w:r>
      <w:rPr>
        <w:rStyle w:val="Hyperlink.0"/>
      </w:rPr>
      <w:fldChar w:fldCharType="separate" w:fldLock="0"/>
    </w:r>
    <w:r>
      <w:rPr>
        <w:rStyle w:val="Hyperlink.0"/>
        <w:rtl w:val="0"/>
        <w:lang w:val="en-US"/>
      </w:rPr>
      <w:t>nextdaychurch.org</w:t>
    </w:r>
    <w:r>
      <w:rPr/>
      <w:fldChar w:fldCharType="end" w:fldLock="0"/>
    </w:r>
    <w:r>
      <w:tab/>
    </w:r>
    <w:r>
      <w:rPr/>
      <w:fldChar w:fldCharType="begin" w:fldLock="0"/>
    </w:r>
    <w:r>
      <w:instrText xml:space="preserve"> PAGE </w:instrText>
    </w:r>
    <w:r>
      <w:rPr/>
      <w:fldChar w:fldCharType="separate" w:fldLock="0"/>
    </w:r>
    <w:r/>
    <w:r>
      <w:rPr/>
      <w:fldChar w:fldCharType="end" w:fldLock="0"/>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w:bidi w:val="0"/>
      </w:pPr>
      <w:r>
        <w:rPr>
          <w:vertAlign w:val="superscript"/>
        </w:rPr>
        <w:footnoteRef/>
      </w:r>
      <w:r>
        <w:rPr>
          <w:rFonts w:cs="Arial Unicode MS" w:eastAsia="Arial Unicode MS"/>
          <w:rtl w:val="0"/>
        </w:rPr>
        <w:t xml:space="preserve"> </w:t>
      </w:r>
      <w:r>
        <w:rPr>
          <w:rFonts w:cs="Arial Unicode MS" w:eastAsia="Arial Unicode MS"/>
          <w:i w:val="1"/>
          <w:iCs w:val="1"/>
          <w:rtl w:val="0"/>
          <w:lang w:val="en-US"/>
        </w:rPr>
        <w:t>Bible Time Line: Genesis to Revelation 2200 BC-AD100</w:t>
      </w:r>
      <w:r>
        <w:rPr>
          <w:rFonts w:cs="Arial Unicode MS" w:eastAsia="Arial Unicode MS"/>
          <w:rtl w:val="0"/>
          <w:lang w:val="en-US"/>
        </w:rPr>
        <w:t>, Rose Publishing, an Imprint of Tyndale House Ministries, 2001.</w:t>
      </w:r>
    </w:p>
  </w:footnote>
  <w:footnote w:id="2">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Apocrypha, Maccabees 1 and 2.</w:t>
      </w:r>
    </w:p>
  </w:footnote>
  <w:footnote w:id="3">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Reform Judaism.Org, </w:t>
      </w:r>
      <w:r>
        <w:rPr>
          <w:rFonts w:cs="Arial Unicode MS" w:eastAsia="Arial Unicode MS" w:hint="default"/>
          <w:rtl w:val="0"/>
          <w:lang w:val="en-US"/>
        </w:rPr>
        <w:t>“</w:t>
      </w:r>
      <w:r>
        <w:rPr>
          <w:rFonts w:cs="Arial Unicode MS" w:eastAsia="Arial Unicode MS"/>
          <w:rtl w:val="0"/>
          <w:lang w:val="en-US"/>
        </w:rPr>
        <w:t>History: The Hanukkah Story</w:t>
      </w:r>
      <w:r>
        <w:rPr>
          <w:rFonts w:cs="Arial Unicode MS" w:eastAsia="Arial Unicode MS"/>
          <w:rtl w:val="0"/>
          <w:lang w:val="en-US"/>
        </w:rPr>
        <w:t>,</w:t>
      </w:r>
      <w:r>
        <w:rPr>
          <w:rFonts w:cs="Arial Unicode MS" w:eastAsia="Arial Unicode MS" w:hint="default"/>
          <w:rtl w:val="0"/>
          <w:lang w:val="en-US"/>
        </w:rPr>
        <w:t xml:space="preserve">” </w:t>
      </w:r>
      <w:r>
        <w:rPr>
          <w:rStyle w:val="Hyperlink.0"/>
        </w:rPr>
        <w:fldChar w:fldCharType="begin" w:fldLock="0"/>
      </w:r>
      <w:r>
        <w:rPr>
          <w:rStyle w:val="Hyperlink.0"/>
        </w:rPr>
        <w:instrText xml:space="preserve"> HYPERLINK "https://reformjudaism.org/jewish-holidays/hanukkah/history-hanukkah-story"</w:instrText>
      </w:r>
      <w:r>
        <w:rPr>
          <w:rStyle w:val="Hyperlink.0"/>
        </w:rPr>
        <w:fldChar w:fldCharType="separate" w:fldLock="0"/>
      </w:r>
      <w:r>
        <w:rPr>
          <w:rStyle w:val="Hyperlink.0"/>
          <w:rFonts w:cs="Arial Unicode MS" w:eastAsia="Arial Unicode MS"/>
          <w:rtl w:val="0"/>
          <w:lang w:val="en-US"/>
        </w:rPr>
        <w:t>https://reformjudaism.org/jewish-holidays/hanukkah/history-hanukkah-story</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Wednesday, April 30, 2025</w:t>
      </w:r>
      <w:r>
        <w:rPr/>
        <w:fldChar w:fldCharType="end" w:fldLock="1"/>
      </w:r>
      <w:r>
        <w:rPr>
          <w:rFonts w:cs="Arial Unicode MS" w:eastAsia="Arial Unicode MS"/>
          <w:rtl w:val="0"/>
          <w:lang w:val="en-US"/>
        </w:rPr>
        <w:t>).</w:t>
      </w:r>
    </w:p>
  </w:footnote>
  <w:footnote w:id="4">
    <w:p>
      <w:pPr>
        <w:pStyle w:val="Footnote"/>
        <w:bidi w:val="0"/>
      </w:pPr>
      <w:r>
        <w:rPr>
          <w:vertAlign w:val="superscript"/>
        </w:rPr>
        <w:footnoteRef/>
      </w:r>
      <w:r>
        <w:rPr>
          <w:rFonts w:cs="Arial Unicode MS" w:eastAsia="Arial Unicode MS"/>
          <w:rtl w:val="0"/>
          <w:lang w:val="en-US"/>
        </w:rPr>
        <w:t xml:space="preserve"> The Editors of Encyclopaedia Britannica</w:t>
      </w:r>
      <w:r>
        <w:rPr>
          <w:rFonts w:cs="Arial Unicode MS" w:eastAsia="Arial Unicode MS"/>
          <w:rtl w:val="0"/>
          <w:lang w:val="en-US"/>
        </w:rPr>
        <w:t>, updated by Meg Mathias,</w:t>
      </w:r>
      <w:r>
        <w:rPr>
          <w:rFonts w:cs="Arial Unicode MS" w:eastAsia="Arial Unicode MS" w:hint="default"/>
          <w:rtl w:val="0"/>
          <w:lang w:val="en-US"/>
        </w:rPr>
        <w:t>“</w:t>
      </w:r>
      <w:r>
        <w:rPr>
          <w:rFonts w:cs="Arial Unicode MS" w:eastAsia="Arial Unicode MS"/>
          <w:rtl w:val="0"/>
          <w:lang w:val="en-US"/>
        </w:rPr>
        <w:t>Hebrew Bible</w:t>
      </w:r>
      <w:r>
        <w:rPr>
          <w:rFonts w:cs="Arial Unicode MS" w:eastAsia="Arial Unicode MS"/>
          <w:rtl w:val="0"/>
          <w:lang w:val="en-US"/>
        </w:rPr>
        <w:t xml:space="preserve">, </w:t>
      </w:r>
      <w:r>
        <w:rPr>
          <w:rFonts w:cs="Arial Unicode MS" w:eastAsia="Arial Unicode MS"/>
          <w:rtl w:val="0"/>
          <w:lang w:val="en-US"/>
        </w:rPr>
        <w:t>Jewish sacred writings</w:t>
      </w:r>
      <w:r>
        <w:rPr>
          <w:rFonts w:cs="Arial Unicode MS" w:eastAsia="Arial Unicode MS"/>
          <w:rtl w:val="0"/>
          <w:lang w:val="en-US"/>
        </w:rPr>
        <w:t>,</w:t>
      </w:r>
      <w:r>
        <w:rPr>
          <w:rFonts w:cs="Arial Unicode MS" w:eastAsia="Arial Unicode MS" w:hint="default"/>
          <w:rtl w:val="0"/>
          <w:lang w:val="en-US"/>
        </w:rPr>
        <w:t xml:space="preserve">” </w:t>
      </w:r>
      <w:r>
        <w:rPr>
          <w:rFonts w:cs="Arial Unicode MS" w:eastAsia="Arial Unicode MS"/>
          <w:i w:val="1"/>
          <w:iCs w:val="1"/>
          <w:rtl w:val="0"/>
          <w:lang w:val="it-IT"/>
        </w:rPr>
        <w:t>Encyclopaedia Britannica</w:t>
      </w:r>
      <w:r>
        <w:rPr>
          <w:rFonts w:cs="Arial Unicode MS" w:eastAsia="Arial Unicode MS"/>
          <w:rtl w:val="0"/>
          <w:lang w:val="en-US"/>
        </w:rPr>
        <w:t xml:space="preserve">, Feb 10, 2025, </w:t>
      </w:r>
      <w:r>
        <w:rPr>
          <w:rStyle w:val="Hyperlink.0"/>
        </w:rPr>
        <w:fldChar w:fldCharType="begin" w:fldLock="0"/>
      </w:r>
      <w:r>
        <w:rPr>
          <w:rStyle w:val="Hyperlink.0"/>
        </w:rPr>
        <w:instrText xml:space="preserve"> HYPERLINK "https://www.britannica.com/topic/Hebrew-Bible"</w:instrText>
      </w:r>
      <w:r>
        <w:rPr>
          <w:rStyle w:val="Hyperlink.0"/>
        </w:rPr>
        <w:fldChar w:fldCharType="separate" w:fldLock="0"/>
      </w:r>
      <w:r>
        <w:rPr>
          <w:rStyle w:val="Hyperlink.0"/>
          <w:rFonts w:cs="Arial Unicode MS" w:eastAsia="Arial Unicode MS"/>
          <w:rtl w:val="0"/>
          <w:lang w:val="en-US"/>
        </w:rPr>
        <w:t>https://www.britannica.com/topic/Hebrew-Bible</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Sunday, March 30, 2025</w:t>
      </w:r>
      <w:r>
        <w:rPr/>
        <w:fldChar w:fldCharType="end" w:fldLock="1"/>
      </w:r>
      <w:r>
        <w:rPr>
          <w:rFonts w:cs="Arial Unicode MS" w:eastAsia="Arial Unicode MS"/>
          <w:rtl w:val="0"/>
          <w:lang w:val="en-US"/>
        </w:rPr>
        <w:t>).</w:t>
      </w:r>
    </w:p>
  </w:footnote>
  <w:footnote w:id="5">
    <w:p>
      <w:pPr>
        <w:pStyle w:val="Footnote"/>
        <w:bidi w:val="0"/>
      </w:pPr>
      <w:r>
        <w:rPr>
          <w:vertAlign w:val="superscript"/>
        </w:rPr>
        <w:footnoteRef/>
      </w:r>
      <w:r>
        <w:rPr>
          <w:rFonts w:cs="Arial Unicode MS" w:eastAsia="Arial Unicode MS"/>
          <w:rtl w:val="0"/>
          <w:lang w:val="es-ES_tradnl"/>
        </w:rPr>
        <w:t xml:space="preserve"> Earle E. Cairns, </w:t>
      </w:r>
      <w:r>
        <w:rPr>
          <w:rFonts w:cs="Arial Unicode MS" w:eastAsia="Arial Unicode MS"/>
          <w:i w:val="1"/>
          <w:iCs w:val="1"/>
          <w:rtl w:val="0"/>
          <w:lang w:val="en-US"/>
        </w:rPr>
        <w:t>Christianity Through the Centuries</w:t>
      </w:r>
      <w:r>
        <w:rPr>
          <w:rFonts w:cs="Arial Unicode MS" w:eastAsia="Arial Unicode MS"/>
          <w:rtl w:val="0"/>
          <w:lang w:val="nl-NL"/>
        </w:rPr>
        <w:t xml:space="preserve"> (Zondervan Publishing House, 1976)</w:t>
      </w:r>
      <w:r>
        <w:rPr>
          <w:rFonts w:cs="Arial Unicode MS" w:eastAsia="Arial Unicode MS"/>
          <w:rtl w:val="0"/>
          <w:lang w:val="en-US"/>
        </w:rPr>
        <w:t>, 122-123.</w:t>
      </w:r>
    </w:p>
  </w:footnote>
  <w:footnote w:id="6">
    <w:p>
      <w:pPr>
        <w:pStyle w:val="Footnote"/>
        <w:bidi w:val="0"/>
      </w:pPr>
      <w:r>
        <w:rPr>
          <w:vertAlign w:val="superscript"/>
        </w:rPr>
        <w:footnoteRef/>
      </w:r>
      <w:r>
        <w:rPr>
          <w:rFonts w:cs="Arial Unicode MS" w:eastAsia="Arial Unicode MS"/>
          <w:rtl w:val="0"/>
          <w:lang w:val="en-US"/>
        </w:rPr>
        <w:t xml:space="preserve">  Cairns, Christianity Through the Centuries 1</w:t>
      </w:r>
      <w:r>
        <w:rPr>
          <w:rFonts w:cs="Arial Unicode MS" w:eastAsia="Arial Unicode MS"/>
          <w:rtl w:val="0"/>
          <w:lang w:val="en-US"/>
        </w:rPr>
        <w:t>34-135.</w:t>
      </w:r>
    </w:p>
  </w:footnote>
  <w:footnote w:id="7">
    <w:p>
      <w:pPr>
        <w:pStyle w:val="Footnote"/>
        <w:bidi w:val="0"/>
      </w:pPr>
      <w:r>
        <w:rPr>
          <w:vertAlign w:val="superscript"/>
        </w:rPr>
        <w:footnoteRef/>
      </w:r>
      <w:r>
        <w:rPr>
          <w:rFonts w:cs="Arial Unicode MS" w:eastAsia="Arial Unicode MS"/>
          <w:rtl w:val="0"/>
        </w:rPr>
        <w:t xml:space="preserve"> </w:t>
      </w:r>
      <w:r>
        <w:rPr>
          <w:vertAlign w:val="superscript"/>
        </w:rPr>
        <w:footnoteRef/>
      </w:r>
      <w:r>
        <w:rPr>
          <w:rFonts w:cs="Arial Unicode MS" w:eastAsia="Arial Unicode MS"/>
          <w:rtl w:val="0"/>
          <w:lang w:val="en-US"/>
        </w:rPr>
        <w:t xml:space="preserve"> Rodney Stark,</w:t>
      </w:r>
      <w:r>
        <w:rPr>
          <w:rFonts w:cs="Arial Unicode MS" w:eastAsia="Arial Unicode MS"/>
          <w:i w:val="1"/>
          <w:iCs w:val="1"/>
          <w:rtl w:val="0"/>
        </w:rPr>
        <w:t xml:space="preserve"> </w:t>
      </w:r>
      <w:r>
        <w:rPr>
          <w:rFonts w:cs="Arial Unicode MS" w:eastAsia="Arial Unicode MS" w:hint="default"/>
          <w:i w:val="1"/>
          <w:iCs w:val="1"/>
          <w:rtl w:val="0"/>
          <w:lang w:val="en-US"/>
        </w:rPr>
        <w:t>“</w:t>
      </w:r>
      <w:r>
        <w:rPr>
          <w:rFonts w:cs="Arial Unicode MS" w:eastAsia="Arial Unicode MS"/>
          <w:i w:val="1"/>
          <w:iCs w:val="1"/>
          <w:rtl w:val="0"/>
          <w:lang w:val="en-US"/>
        </w:rPr>
        <w:t>The Triumph of Christianity, How the Jesus Movement Became the World</w:t>
      </w:r>
      <w:r>
        <w:rPr>
          <w:rFonts w:cs="Arial Unicode MS" w:eastAsia="Arial Unicode MS" w:hint="default"/>
          <w:i w:val="1"/>
          <w:iCs w:val="1"/>
          <w:rtl w:val="1"/>
        </w:rPr>
        <w:t>’</w:t>
      </w:r>
      <w:r>
        <w:rPr>
          <w:rFonts w:cs="Arial Unicode MS" w:eastAsia="Arial Unicode MS"/>
          <w:i w:val="1"/>
          <w:iCs w:val="1"/>
          <w:rtl w:val="0"/>
          <w:lang w:val="en-US"/>
        </w:rPr>
        <w:t>s Largest Religion</w:t>
      </w:r>
      <w:r>
        <w:rPr>
          <w:rFonts w:cs="Arial Unicode MS" w:eastAsia="Arial Unicode MS" w:hint="default"/>
          <w:i w:val="1"/>
          <w:iCs w:val="1"/>
          <w:rtl w:val="0"/>
          <w:lang w:val="en-US"/>
        </w:rPr>
        <w:t>”</w:t>
      </w:r>
      <w:r>
        <w:rPr>
          <w:rFonts w:cs="Arial Unicode MS" w:eastAsia="Arial Unicode MS"/>
          <w:i w:val="1"/>
          <w:iCs w:val="1"/>
          <w:rtl w:val="0"/>
        </w:rPr>
        <w:t xml:space="preserve"> </w:t>
      </w:r>
      <w:r>
        <w:rPr>
          <w:rFonts w:cs="Arial Unicode MS" w:eastAsia="Arial Unicode MS"/>
          <w:rtl w:val="0"/>
          <w:lang w:val="en-US"/>
        </w:rPr>
        <w:t>(Harper Collins Publishing, 2011)</w:t>
      </w:r>
      <w:r>
        <w:rPr>
          <w:rFonts w:cs="Arial Unicode MS" w:eastAsia="Arial Unicode MS"/>
          <w:rtl w:val="0"/>
          <w:lang w:val="en-US"/>
        </w:rPr>
        <w:t>, 174.</w:t>
      </w:r>
    </w:p>
  </w:footnote>
  <w:footnote w:id="8">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Ibid.,</w:t>
      </w:r>
      <w:r>
        <w:rPr>
          <w:rFonts w:cs="Arial Unicode MS" w:eastAsia="Arial Unicode MS"/>
          <w:rtl w:val="0"/>
        </w:rPr>
        <w:t xml:space="preserve"> </w:t>
      </w:r>
      <w:r>
        <w:rPr>
          <w:rFonts w:cs="Arial Unicode MS" w:eastAsia="Arial Unicode MS"/>
          <w:rtl w:val="0"/>
          <w:lang w:val="en-US"/>
        </w:rPr>
        <w:t>172-175.</w:t>
      </w:r>
    </w:p>
  </w:footnote>
  <w:footnote w:id="9">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Ibid., 179-185.</w:t>
      </w:r>
    </w:p>
  </w:footnote>
  <w:footnote w:id="10">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Robert Spencer, </w:t>
      </w:r>
      <w:r>
        <w:rPr>
          <w:rFonts w:cs="Arial Unicode MS" w:eastAsia="Arial Unicode MS"/>
          <w:i w:val="1"/>
          <w:iCs w:val="1"/>
          <w:rtl w:val="0"/>
          <w:lang w:val="en-US"/>
        </w:rPr>
        <w:t>Antisemitism, History and Myth</w:t>
      </w:r>
      <w:r>
        <w:rPr>
          <w:rFonts w:cs="Arial Unicode MS" w:eastAsia="Arial Unicode MS"/>
          <w:rtl w:val="0"/>
          <w:lang w:val="en-US"/>
        </w:rPr>
        <w:t>, (Bombardier Books, 2025), 42.</w:t>
      </w:r>
    </w:p>
  </w:footnote>
  <w:footnote w:id="11">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Michael </w:t>
      </w:r>
      <w:r>
        <w:rPr>
          <w:rFonts w:cs="Arial Unicode MS" w:eastAsia="Arial Unicode MS"/>
          <w:rtl w:val="0"/>
        </w:rPr>
        <w:t>Kerrigan</w:t>
      </w:r>
      <w:r>
        <w:rPr>
          <w:rFonts w:cs="Arial Unicode MS" w:eastAsia="Arial Unicode MS"/>
          <w:rtl w:val="0"/>
          <w:lang w:val="en-US"/>
        </w:rPr>
        <w:t>,</w:t>
      </w:r>
      <w:r>
        <w:rPr>
          <w:rFonts w:cs="Arial Unicode MS" w:eastAsia="Arial Unicode MS"/>
          <w:rtl w:val="0"/>
          <w:lang w:val="en-US"/>
        </w:rPr>
        <w:t xml:space="preserve"> "Sack of Rome." </w:t>
      </w:r>
      <w:r>
        <w:rPr>
          <w:rFonts w:cs="Arial Unicode MS" w:eastAsia="Arial Unicode MS"/>
          <w:i w:val="1"/>
          <w:iCs w:val="1"/>
          <w:rtl w:val="0"/>
          <w:lang w:val="en-US"/>
        </w:rPr>
        <w:t>Encyclopedia Britannica</w:t>
      </w:r>
      <w:r>
        <w:rPr>
          <w:rFonts w:cs="Arial Unicode MS" w:eastAsia="Arial Unicode MS"/>
          <w:rtl w:val="0"/>
          <w:lang w:val="en-US"/>
        </w:rPr>
        <w:t xml:space="preserve">, August 17, 2024. </w:t>
      </w:r>
      <w:r>
        <w:rPr>
          <w:rStyle w:val="Hyperlink.0"/>
        </w:rPr>
        <w:fldChar w:fldCharType="begin" w:fldLock="0"/>
      </w:r>
      <w:r>
        <w:rPr>
          <w:rStyle w:val="Hyperlink.0"/>
        </w:rPr>
        <w:instrText xml:space="preserve"> HYPERLINK "https://www.britannica.com/event/Sack-of-Rome-410"</w:instrText>
      </w:r>
      <w:r>
        <w:rPr>
          <w:rStyle w:val="Hyperlink.0"/>
        </w:rPr>
        <w:fldChar w:fldCharType="separate" w:fldLock="0"/>
      </w:r>
      <w:r>
        <w:rPr>
          <w:rStyle w:val="Hyperlink.0"/>
          <w:rFonts w:cs="Arial Unicode MS" w:eastAsia="Arial Unicode MS"/>
          <w:rtl w:val="0"/>
          <w:lang w:val="en-US"/>
        </w:rPr>
        <w:t>https://www.britannica.com/event/Sack-of-Rome-410</w:t>
      </w:r>
      <w:r>
        <w:rPr/>
        <w:fldChar w:fldCharType="end" w:fldLock="0"/>
      </w:r>
      <w:r>
        <w:rPr>
          <w:rFonts w:cs="Arial Unicode MS" w:eastAsia="Arial Unicode MS"/>
          <w:rtl w:val="0"/>
          <w:lang w:val="en-US"/>
        </w:rPr>
        <w:t xml:space="preserve">, (Accessed </w:t>
      </w:r>
      <w:r>
        <w:rPr>
          <w:rFonts w:cs="Arial Unicode MS" w:eastAsia="Arial Unicode MS"/>
          <w:rtl w:val="0"/>
          <w:lang w:val="en-US"/>
        </w:rPr>
        <w:t>Friday, June 13, 2025</w:t>
      </w:r>
      <w:r>
        <w:rPr>
          <w:rFonts w:cs="Arial Unicode MS" w:eastAsia="Arial Unicode MS"/>
          <w:rtl w:val="0"/>
          <w:lang w:val="en-US"/>
        </w:rPr>
        <w:t>).</w:t>
      </w:r>
    </w:p>
  </w:footnote>
  <w:footnote w:id="12">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Stark, The Triumph of Christianity, 237-250.</w:t>
      </w:r>
    </w:p>
  </w:footnote>
  <w:footnote w:id="13">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Ibid., 418</w:t>
      </w:r>
    </w:p>
  </w:footnote>
  <w:footnote w:id="14">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David Kelley, </w:t>
      </w:r>
      <w:r>
        <w:rPr>
          <w:rFonts w:cs="Arial Unicode MS" w:eastAsia="Arial Unicode MS"/>
          <w:i w:val="1"/>
          <w:iCs w:val="1"/>
          <w:rtl w:val="0"/>
          <w:lang w:val="en-US"/>
        </w:rPr>
        <w:t>St Patrick</w:t>
      </w:r>
      <w:r>
        <w:rPr>
          <w:rFonts w:cs="Arial Unicode MS" w:eastAsia="Arial Unicode MS" w:hint="default"/>
          <w:i w:val="1"/>
          <w:iCs w:val="1"/>
          <w:rtl w:val="0"/>
          <w:lang w:val="en-US"/>
        </w:rPr>
        <w:t>’</w:t>
      </w:r>
      <w:r>
        <w:rPr>
          <w:rFonts w:cs="Arial Unicode MS" w:eastAsia="Arial Unicode MS"/>
          <w:i w:val="1"/>
          <w:iCs w:val="1"/>
          <w:rtl w:val="0"/>
          <w:lang w:val="en-US"/>
        </w:rPr>
        <w:t>s Confessio, Patrick</w:t>
      </w:r>
      <w:r>
        <w:rPr>
          <w:rFonts w:cs="Arial Unicode MS" w:eastAsia="Arial Unicode MS" w:hint="default"/>
          <w:i w:val="1"/>
          <w:iCs w:val="1"/>
          <w:rtl w:val="0"/>
          <w:lang w:val="en-US"/>
        </w:rPr>
        <w:t>’</w:t>
      </w:r>
      <w:r>
        <w:rPr>
          <w:rFonts w:cs="Arial Unicode MS" w:eastAsia="Arial Unicode MS"/>
          <w:i w:val="1"/>
          <w:iCs w:val="1"/>
          <w:rtl w:val="0"/>
          <w:lang w:val="en-US"/>
        </w:rPr>
        <w:t xml:space="preserve">s Letter to the Soldiers or Coroticus </w:t>
      </w:r>
      <w:r>
        <w:rPr>
          <w:rFonts w:cs="Arial Unicode MS" w:eastAsia="Arial Unicode MS"/>
          <w:rtl w:val="0"/>
          <w:lang w:val="en-US"/>
        </w:rPr>
        <w:t>(</w:t>
      </w:r>
      <w:r>
        <w:rPr>
          <w:rFonts w:cs="Arial Unicode MS" w:eastAsia="Arial Unicode MS"/>
          <w:rtl w:val="0"/>
          <w:lang w:val="en-US"/>
        </w:rPr>
        <w:t>The Saint Patrick</w:t>
      </w:r>
      <w:r>
        <w:rPr>
          <w:rFonts w:cs="Arial Unicode MS" w:eastAsia="Arial Unicode MS" w:hint="default"/>
          <w:rtl w:val="1"/>
        </w:rPr>
        <w:t>’</w:t>
      </w:r>
      <w:r>
        <w:rPr>
          <w:rFonts w:cs="Arial Unicode MS" w:eastAsia="Arial Unicode MS"/>
          <w:rtl w:val="0"/>
          <w:lang w:val="en-US"/>
        </w:rPr>
        <w:t>s Confessio Hypertext Stack Project</w:t>
      </w:r>
      <w:r>
        <w:rPr>
          <w:rFonts w:cs="Arial Unicode MS" w:eastAsia="Arial Unicode MS"/>
          <w:rtl w:val="0"/>
          <w:lang w:val="en-US"/>
        </w:rPr>
        <w:t xml:space="preserve">, Royal Irish Academy), </w:t>
      </w:r>
      <w:r>
        <w:rPr>
          <w:rStyle w:val="Hyperlink.0"/>
        </w:rPr>
        <w:fldChar w:fldCharType="begin" w:fldLock="0"/>
      </w:r>
      <w:r>
        <w:rPr>
          <w:rStyle w:val="Hyperlink.0"/>
        </w:rPr>
        <w:instrText xml:space="preserve"> HYPERLINK "https://www.confessio.ie/more/article_kelly#"</w:instrText>
      </w:r>
      <w:r>
        <w:rPr>
          <w:rStyle w:val="Hyperlink.0"/>
        </w:rPr>
        <w:fldChar w:fldCharType="separate" w:fldLock="0"/>
      </w:r>
      <w:r>
        <w:rPr>
          <w:rStyle w:val="Hyperlink.0"/>
          <w:rFonts w:cs="Arial Unicode MS" w:eastAsia="Arial Unicode MS"/>
          <w:rtl w:val="0"/>
          <w:lang w:val="en-US"/>
        </w:rPr>
        <w:t>https://www.confessio.ie/more/article_kelly#</w:t>
      </w:r>
      <w:r>
        <w:rPr/>
        <w:fldChar w:fldCharType="end" w:fldLock="0"/>
      </w:r>
      <w:r>
        <w:rPr>
          <w:rFonts w:cs="Arial Unicode MS" w:eastAsia="Arial Unicode MS"/>
          <w:rtl w:val="0"/>
          <w:lang w:val="en-US"/>
        </w:rPr>
        <w:t>, (Accessed Dec 2024).</w:t>
      </w:r>
    </w:p>
  </w:footnote>
  <w:footnote w:id="15">
    <w:p>
      <w:pPr>
        <w:pStyle w:val="Footnote"/>
        <w:bidi w:val="0"/>
      </w:pPr>
      <w:r>
        <w:rPr>
          <w:vertAlign w:val="superscript"/>
        </w:rPr>
        <w:footnoteRef/>
      </w:r>
      <w:r>
        <w:rPr>
          <w:rFonts w:cs="Arial Unicode MS" w:eastAsia="Arial Unicode MS"/>
          <w:rtl w:val="0"/>
        </w:rPr>
        <w:t xml:space="preserve"> Qur</w:t>
      </w:r>
      <w:r>
        <w:rPr>
          <w:rFonts w:cs="Arial Unicode MS" w:eastAsia="Arial Unicode MS" w:hint="default"/>
          <w:rtl w:val="1"/>
        </w:rPr>
        <w:t>’</w:t>
      </w:r>
      <w:r>
        <w:rPr>
          <w:rFonts w:cs="Arial Unicode MS" w:eastAsia="Arial Unicode MS"/>
          <w:rtl w:val="0"/>
        </w:rPr>
        <w:t xml:space="preserve">an </w:t>
      </w:r>
      <w:r>
        <w:rPr>
          <w:rFonts w:cs="Arial Unicode MS" w:eastAsia="Arial Unicode MS"/>
          <w:rtl w:val="0"/>
          <w:lang w:val="en-US"/>
        </w:rPr>
        <w:t>3:64.</w:t>
      </w:r>
    </w:p>
  </w:footnote>
  <w:footnote w:id="16">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Adam Zeiden, </w:t>
      </w:r>
      <w:r>
        <w:rPr>
          <w:rFonts w:cs="Arial Unicode MS" w:eastAsia="Arial Unicode MS" w:hint="default"/>
          <w:rtl w:val="0"/>
          <w:lang w:val="en-US"/>
        </w:rPr>
        <w:t>“</w:t>
      </w:r>
      <w:r>
        <w:rPr>
          <w:rFonts w:cs="Arial Unicode MS" w:eastAsia="Arial Unicode MS"/>
          <w:rtl w:val="0"/>
          <w:lang w:val="en-US"/>
        </w:rPr>
        <w:t>Ishmael, son of Abraham,</w:t>
      </w:r>
      <w:r>
        <w:rPr>
          <w:rFonts w:cs="Arial Unicode MS" w:eastAsia="Arial Unicode MS" w:hint="default"/>
          <w:rtl w:val="0"/>
          <w:lang w:val="en-US"/>
        </w:rPr>
        <w:t xml:space="preserve">” </w:t>
      </w:r>
      <w:r>
        <w:rPr>
          <w:rFonts w:cs="Arial Unicode MS" w:eastAsia="Arial Unicode MS"/>
          <w:i w:val="1"/>
          <w:iCs w:val="1"/>
          <w:rtl w:val="0"/>
          <w:lang w:val="en-US"/>
        </w:rPr>
        <w:t>Encyclopedia Britannica,</w:t>
      </w:r>
      <w:r>
        <w:rPr>
          <w:rFonts w:cs="Arial Unicode MS" w:eastAsia="Arial Unicode MS"/>
          <w:rtl w:val="0"/>
          <w:lang w:val="en-US"/>
        </w:rPr>
        <w:t xml:space="preserve"> updated Mar 27, 2025, </w:t>
      </w:r>
      <w:r>
        <w:rPr>
          <w:rStyle w:val="Hyperlink.0"/>
        </w:rPr>
        <w:fldChar w:fldCharType="begin" w:fldLock="0"/>
      </w:r>
      <w:r>
        <w:rPr>
          <w:rStyle w:val="Hyperlink.0"/>
        </w:rPr>
        <w:instrText xml:space="preserve"> HYPERLINK "https://www.britannica.com/biography/Ishmael-son-of-Abraham"</w:instrText>
      </w:r>
      <w:r>
        <w:rPr>
          <w:rStyle w:val="Hyperlink.0"/>
        </w:rPr>
        <w:fldChar w:fldCharType="separate" w:fldLock="0"/>
      </w:r>
      <w:r>
        <w:rPr>
          <w:rStyle w:val="Hyperlink.0"/>
          <w:rFonts w:cs="Arial Unicode MS" w:eastAsia="Arial Unicode MS"/>
          <w:rtl w:val="0"/>
          <w:lang w:val="en-US"/>
        </w:rPr>
        <w:t>https://www.britannica.com/biography/Ishmael-son-of-Abraham</w:t>
      </w:r>
      <w:r>
        <w:rPr/>
        <w:fldChar w:fldCharType="end" w:fldLock="0"/>
      </w:r>
      <w:r>
        <w:rPr>
          <w:rFonts w:cs="Arial Unicode MS" w:eastAsia="Arial Unicode MS"/>
          <w:rtl w:val="0"/>
          <w:lang w:val="en-US"/>
        </w:rPr>
        <w:t xml:space="preserve">,(Accessed </w:t>
      </w:r>
      <w:r>
        <w:rPr>
          <w:rFonts w:cs="Arial Unicode MS" w:eastAsia="Arial Unicode MS"/>
          <w:rtl w:val="0"/>
          <w:lang w:val="en-US"/>
        </w:rPr>
        <w:t>Sunday, May 18, 2025</w:t>
      </w:r>
      <w:r>
        <w:rPr>
          <w:rFonts w:cs="Arial Unicode MS" w:eastAsia="Arial Unicode MS"/>
          <w:rtl w:val="0"/>
          <w:lang w:val="en-US"/>
        </w:rPr>
        <w:t>).</w:t>
      </w:r>
    </w:p>
  </w:footnote>
  <w:footnote w:id="17">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Patheos Editorial Team, </w:t>
      </w:r>
      <w:r>
        <w:rPr>
          <w:rFonts w:cs="Arial Unicode MS" w:eastAsia="Arial Unicode MS" w:hint="default"/>
          <w:rtl w:val="0"/>
          <w:lang w:val="en-US"/>
        </w:rPr>
        <w:t>“</w:t>
      </w:r>
      <w:r>
        <w:rPr>
          <w:rFonts w:cs="Arial Unicode MS" w:eastAsia="Arial Unicode MS"/>
          <w:rtl w:val="0"/>
          <w:lang w:val="en-US"/>
        </w:rPr>
        <w:t>How Are Christianity, Judaism, and Islam Connected?</w:t>
      </w:r>
      <w:r>
        <w:rPr>
          <w:rFonts w:cs="Arial Unicode MS" w:eastAsia="Arial Unicode MS" w:hint="default"/>
          <w:rtl w:val="0"/>
          <w:lang w:val="en-US"/>
        </w:rPr>
        <w:t xml:space="preserve">” </w:t>
      </w:r>
      <w:r>
        <w:rPr>
          <w:rFonts w:cs="Arial Unicode MS" w:eastAsia="Arial Unicode MS"/>
          <w:i w:val="1"/>
          <w:iCs w:val="1"/>
          <w:rtl w:val="0"/>
          <w:lang w:val="en-US"/>
        </w:rPr>
        <w:t>Pathdeos.com,</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"https://www.patheos.com/answers/how-are-judaism-christianity-and-islam-connected"</w:instrText>
      </w:r>
      <w:r>
        <w:rPr>
          <w:rStyle w:val="Hyperlink.0"/>
        </w:rPr>
        <w:fldChar w:fldCharType="separate" w:fldLock="0"/>
      </w:r>
      <w:r>
        <w:rPr>
          <w:rStyle w:val="Hyperlink.0"/>
          <w:rFonts w:cs="Arial Unicode MS" w:eastAsia="Arial Unicode MS"/>
          <w:rtl w:val="0"/>
          <w:lang w:val="en-US"/>
        </w:rPr>
        <w:t>https://www.patheos.com/answers/how-are-judaism-christianity-and-islam-connected</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Friday, May 16, 2025</w:t>
      </w:r>
      <w:r>
        <w:rPr/>
        <w:fldChar w:fldCharType="end" w:fldLock="1"/>
      </w:r>
      <w:r>
        <w:rPr>
          <w:rFonts w:cs="Arial Unicode MS" w:eastAsia="Arial Unicode MS"/>
          <w:rtl w:val="0"/>
          <w:lang w:val="en-US"/>
        </w:rPr>
        <w:t>).</w:t>
      </w:r>
    </w:p>
  </w:footnote>
  <w:footnote w:id="18">
    <w:p>
      <w:pPr>
        <w:pStyle w:val="Footnote"/>
        <w:bidi w:val="0"/>
      </w:pPr>
      <w:r>
        <w:rPr>
          <w:vertAlign w:val="superscript"/>
        </w:rPr>
        <w:footnoteRef/>
      </w:r>
      <w:r>
        <w:rPr>
          <w:rFonts w:cs="Arial Unicode MS" w:eastAsia="Arial Unicode MS"/>
          <w:rtl w:val="0"/>
        </w:rPr>
        <w:t>Syed Muhammad Khan</w:t>
      </w:r>
      <w:r>
        <w:rPr>
          <w:rFonts w:cs="Arial Unicode MS" w:eastAsia="Arial Unicode MS"/>
          <w:rtl w:val="0"/>
          <w:lang w:val="en-US"/>
        </w:rPr>
        <w:t xml:space="preserve">. </w:t>
      </w:r>
      <w:r>
        <w:rPr>
          <w:rFonts w:cs="Arial Unicode MS" w:eastAsia="Arial Unicode MS" w:hint="default"/>
          <w:rtl w:val="0"/>
          <w:lang w:val="en-US"/>
        </w:rPr>
        <w:t>“</w:t>
      </w:r>
      <w:r>
        <w:rPr>
          <w:rFonts w:cs="Arial Unicode MS" w:eastAsia="Arial Unicode MS"/>
          <w:rtl w:val="0"/>
          <w:lang w:val="en-US"/>
        </w:rPr>
        <w:t>Early Muslim Conquests (622-656 CE)</w:t>
      </w:r>
      <w:r>
        <w:rPr>
          <w:rFonts w:cs="Arial Unicode MS" w:eastAsia="Arial Unicode MS" w:hint="default"/>
          <w:rtl w:val="0"/>
          <w:lang w:val="en-US"/>
        </w:rPr>
        <w:t xml:space="preserve">” </w:t>
      </w:r>
      <w:r>
        <w:rPr>
          <w:rFonts w:cs="Arial Unicode MS" w:eastAsia="Arial Unicode MS"/>
          <w:i w:val="1"/>
          <w:iCs w:val="1"/>
          <w:rtl w:val="0"/>
          <w:lang w:val="en-US"/>
        </w:rPr>
        <w:t>World History Encyclopedia,</w:t>
      </w:r>
      <w:r>
        <w:rPr>
          <w:rFonts w:cs="Arial Unicode MS" w:eastAsia="Arial Unicode MS"/>
          <w:rtl w:val="0"/>
          <w:lang w:val="en-US"/>
        </w:rPr>
        <w:t xml:space="preserve"> </w:t>
      </w:r>
      <w:r>
        <w:rPr>
          <w:rFonts w:cs="Arial Unicode MS" w:eastAsia="Arial Unicode MS"/>
          <w:rtl w:val="0"/>
          <w:lang w:val="en-US"/>
        </w:rPr>
        <w:t xml:space="preserve">25 June 2020 </w:t>
      </w:r>
      <w:r>
        <w:rPr>
          <w:rStyle w:val="Hyperlink.0"/>
        </w:rPr>
        <w:fldChar w:fldCharType="begin" w:fldLock="0"/>
      </w:r>
      <w:r>
        <w:rPr>
          <w:rStyle w:val="Hyperlink.0"/>
        </w:rPr>
        <w:instrText xml:space="preserve"> HYPERLINK "https://www.worldhistory.org/article/1571/early-muslim-conquests-622-656-ce/"</w:instrText>
      </w:r>
      <w:r>
        <w:rPr>
          <w:rStyle w:val="Hyperlink.0"/>
        </w:rPr>
        <w:fldChar w:fldCharType="separate" w:fldLock="0"/>
      </w:r>
      <w:r>
        <w:rPr>
          <w:rStyle w:val="Hyperlink.0"/>
          <w:rFonts w:cs="Arial Unicode MS" w:eastAsia="Arial Unicode MS"/>
          <w:rtl w:val="0"/>
          <w:lang w:val="en-US"/>
        </w:rPr>
        <w:t>https://www.worldhistory.org/article/1571/early-muslim-conquests-622-656-ce/</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Saturday, May 10, 2025</w:t>
      </w:r>
      <w:r>
        <w:rPr/>
        <w:fldChar w:fldCharType="end" w:fldLock="1"/>
      </w:r>
      <w:r>
        <w:rPr>
          <w:rFonts w:cs="Arial Unicode MS" w:eastAsia="Arial Unicode MS"/>
          <w:rtl w:val="0"/>
          <w:lang w:val="en-US"/>
        </w:rPr>
        <w:t>).</w:t>
      </w:r>
    </w:p>
  </w:footnote>
  <w:footnote w:id="19">
    <w:p>
      <w:pPr>
        <w:pStyle w:val="Footnote"/>
        <w:bidi w:val="0"/>
      </w:pPr>
      <w:r>
        <w:rPr>
          <w:vertAlign w:val="superscript"/>
        </w:rPr>
        <w:footnoteRef/>
      </w:r>
      <w:r>
        <w:rPr>
          <w:rFonts w:cs="Arial Unicode MS" w:eastAsia="Arial Unicode MS"/>
          <w:rtl w:val="0"/>
          <w:lang w:val="fr-FR"/>
        </w:rPr>
        <w:t xml:space="preserve"> Michalopoulos, Stelios et al. </w:t>
      </w:r>
      <w:r>
        <w:rPr>
          <w:rFonts w:cs="Arial Unicode MS" w:eastAsia="Arial Unicode MS" w:hint="default"/>
          <w:rtl w:val="1"/>
          <w:lang w:val="ar-SA" w:bidi="ar-SA"/>
        </w:rPr>
        <w:t>“</w:t>
      </w:r>
      <w:r>
        <w:rPr>
          <w:rFonts w:cs="Arial Unicode MS" w:eastAsia="Arial Unicode MS"/>
          <w:rtl w:val="0"/>
          <w:lang w:val="en-US"/>
        </w:rPr>
        <w:t>Trade and Geography in the Spread of Islam.</w:t>
      </w:r>
      <w:r>
        <w:rPr>
          <w:rFonts w:cs="Arial Unicode MS" w:eastAsia="Arial Unicode MS" w:hint="default"/>
          <w:rtl w:val="0"/>
        </w:rPr>
        <w:t xml:space="preserve">” </w:t>
      </w:r>
      <w:r>
        <w:rPr>
          <w:rFonts w:cs="Arial Unicode MS" w:eastAsia="Arial Unicode MS"/>
          <w:i w:val="1"/>
          <w:iCs w:val="1"/>
          <w:rtl w:val="0"/>
          <w:lang w:val="fr-FR"/>
        </w:rPr>
        <w:t>Economic journal</w:t>
      </w:r>
      <w:r>
        <w:rPr>
          <w:rFonts w:cs="Arial Unicode MS" w:eastAsia="Arial Unicode MS"/>
          <w:rtl w:val="0"/>
        </w:rPr>
        <w:t xml:space="preserve"> (London, England) vol. 128,616 (2018): 3210-3241. doi:10.1111/ecoj.12557</w:t>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Monday, May 12, 2025</w:t>
      </w:r>
      <w:r>
        <w:rPr/>
        <w:fldChar w:fldCharType="end" w:fldLock="1"/>
      </w:r>
      <w:r>
        <w:rPr>
          <w:rFonts w:cs="Arial Unicode MS" w:eastAsia="Arial Unicode MS"/>
          <w:rtl w:val="0"/>
          <w:lang w:val="en-US"/>
        </w:rPr>
        <w:t>).</w:t>
      </w:r>
    </w:p>
  </w:footnote>
  <w:footnote w:id="20">
    <w:p>
      <w:pPr>
        <w:pStyle w:val="Footnote"/>
        <w:bidi w:val="0"/>
      </w:pPr>
      <w:r>
        <w:rPr>
          <w:vertAlign w:val="superscript"/>
        </w:rPr>
        <w:footnoteRef/>
      </w:r>
      <w:r>
        <w:rPr>
          <w:rFonts w:cs="Arial Unicode MS" w:eastAsia="Arial Unicode MS"/>
          <w:rtl w:val="0"/>
          <w:lang w:val="de-DE"/>
        </w:rPr>
        <w:t xml:space="preserve"> Stark, </w:t>
      </w:r>
      <w:r>
        <w:rPr>
          <w:rFonts w:cs="Arial Unicode MS" w:eastAsia="Arial Unicode MS"/>
          <w:i w:val="1"/>
          <w:iCs w:val="1"/>
          <w:rtl w:val="0"/>
          <w:lang w:val="en-US"/>
        </w:rPr>
        <w:t xml:space="preserve">The Triumph of Christianity, </w:t>
      </w:r>
      <w:r>
        <w:rPr>
          <w:rFonts w:cs="Arial Unicode MS" w:eastAsia="Arial Unicode MS"/>
          <w:rtl w:val="0"/>
        </w:rPr>
        <w:t>200</w:t>
      </w:r>
      <w:r>
        <w:rPr>
          <w:rFonts w:cs="Arial Unicode MS" w:eastAsia="Arial Unicode MS"/>
          <w:rtl w:val="0"/>
          <w:lang w:val="en-US"/>
        </w:rPr>
        <w:t>.</w:t>
      </w:r>
    </w:p>
  </w:footnote>
  <w:footnote w:id="21">
    <w:p>
      <w:pPr>
        <w:pStyle w:val="Footnote"/>
        <w:bidi w:val="0"/>
      </w:pPr>
      <w:r>
        <w:rPr>
          <w:vertAlign w:val="superscript"/>
        </w:rPr>
        <w:footnoteRef/>
      </w:r>
      <w:r>
        <w:rPr>
          <w:rFonts w:cs="Arial Unicode MS" w:eastAsia="Arial Unicode MS"/>
          <w:rtl w:val="0"/>
          <w:lang w:val="en-US"/>
        </w:rPr>
        <w:t xml:space="preserve"> Cairns, </w:t>
      </w:r>
      <w:r>
        <w:rPr>
          <w:rFonts w:cs="Arial Unicode MS" w:eastAsia="Arial Unicode MS"/>
          <w:i w:val="1"/>
          <w:iCs w:val="1"/>
          <w:rtl w:val="0"/>
          <w:lang w:val="en-US"/>
        </w:rPr>
        <w:t>Christianity Through the Centuries</w:t>
      </w:r>
      <w:r>
        <w:rPr>
          <w:rFonts w:cs="Arial Unicode MS" w:eastAsia="Arial Unicode MS"/>
          <w:rtl w:val="0"/>
        </w:rPr>
        <w:t xml:space="preserve"> </w:t>
      </w:r>
      <w:r>
        <w:rPr>
          <w:rFonts w:cs="Arial Unicode MS" w:eastAsia="Arial Unicode MS"/>
          <w:rtl w:val="0"/>
          <w:lang w:val="en-US"/>
        </w:rPr>
        <w:t>223.</w:t>
      </w:r>
    </w:p>
  </w:footnote>
  <w:footnote w:id="22">
    <w:p>
      <w:pPr>
        <w:pStyle w:val="Footnote"/>
        <w:bidi w:val="0"/>
      </w:pPr>
      <w:r>
        <w:rPr>
          <w:vertAlign w:val="superscript"/>
        </w:rPr>
        <w:footnoteRef/>
      </w:r>
      <w:r>
        <w:rPr>
          <w:rFonts w:cs="Arial Unicode MS" w:eastAsia="Arial Unicode MS"/>
          <w:rtl w:val="0"/>
        </w:rPr>
        <w:t xml:space="preserve"> </w:t>
      </w:r>
      <w:r>
        <w:rPr>
          <w:rFonts w:cs="Arial Unicode MS" w:eastAsia="Arial Unicode MS"/>
          <w:i w:val="1"/>
          <w:iCs w:val="1"/>
          <w:rtl w:val="0"/>
          <w:lang w:val="en-US"/>
        </w:rPr>
        <w:t xml:space="preserve">Joint Catholic-Orthodox Declaration of His Holiness Pope Paul V! and the Ecumenical Patriarch Athenagoras </w:t>
      </w:r>
      <w:r>
        <w:rPr>
          <w:rFonts w:cs="Arial Unicode MS" w:eastAsia="Arial Unicode MS"/>
          <w:rtl w:val="0"/>
          <w:lang w:val="fr-FR"/>
        </w:rPr>
        <w:t>1 Dec 7, 1965</w:t>
      </w:r>
      <w:r>
        <w:rPr>
          <w:rFonts w:cs="Arial Unicode MS" w:eastAsia="Arial Unicode MS"/>
          <w:rtl w:val="0"/>
          <w:lang w:val="en-US"/>
        </w:rPr>
        <w:t xml:space="preserve"> </w:t>
      </w:r>
      <w:r>
        <w:rPr>
          <w:rFonts w:cs="Arial Unicode MS" w:eastAsia="Arial Unicode MS"/>
          <w:rtl w:val="0"/>
          <w:lang w:val="it-IT"/>
        </w:rPr>
        <w:t>Dicastero per la Comunicazione - Libreria Editrice Vaticana</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"https://www.vatican.va/content/paul-vi/en/speeches/1965/documents/hf_p-vi_spe_19651207_common-declaration.html"</w:instrText>
      </w:r>
      <w:r>
        <w:rPr>
          <w:rStyle w:val="Hyperlink.0"/>
        </w:rPr>
        <w:fldChar w:fldCharType="separate" w:fldLock="0"/>
      </w:r>
      <w:r>
        <w:rPr>
          <w:rStyle w:val="Hyperlink.0"/>
          <w:rFonts w:cs="Arial Unicode MS" w:eastAsia="Arial Unicode MS"/>
          <w:rtl w:val="0"/>
          <w:lang w:val="en-US"/>
        </w:rPr>
        <w:t>https://www.vatican.va/content/paul-vi/en/speeches/1965/documents/hf_p-vi_spe_19651207_common-declaration.html</w:t>
      </w:r>
      <w:r>
        <w:rPr/>
        <w:fldChar w:fldCharType="end" w:fldLock="0"/>
      </w:r>
      <w:r>
        <w:rPr>
          <w:rFonts w:cs="Arial Unicode MS" w:eastAsia="Arial Unicode MS"/>
          <w:rtl w:val="0"/>
          <w:lang w:val="en-US"/>
        </w:rPr>
        <w:t xml:space="preserve"> (Accessed Jan 2025).</w:t>
      </w:r>
    </w:p>
  </w:footnote>
  <w:footnote w:id="23">
    <w:p>
      <w:pPr>
        <w:pStyle w:val="Footnote"/>
        <w:bidi w:val="0"/>
      </w:pPr>
      <w:r>
        <w:rPr>
          <w:vertAlign w:val="superscript"/>
        </w:rPr>
        <w:footnoteRef/>
      </w:r>
      <w:r>
        <w:rPr>
          <w:rFonts w:cs="Arial Unicode MS" w:eastAsia="Arial Unicode MS"/>
          <w:rtl w:val="0"/>
          <w:lang w:val="en-US"/>
        </w:rPr>
        <w:t xml:space="preserve"> Cairns, </w:t>
      </w:r>
      <w:r>
        <w:rPr>
          <w:rFonts w:cs="Arial Unicode MS" w:eastAsia="Arial Unicode MS"/>
          <w:i w:val="1"/>
          <w:iCs w:val="1"/>
          <w:rtl w:val="0"/>
          <w:lang w:val="en-US"/>
        </w:rPr>
        <w:t>Christianity Through the Centuries</w:t>
      </w:r>
      <w:r>
        <w:rPr>
          <w:rFonts w:cs="Arial Unicode MS" w:eastAsia="Arial Unicode MS"/>
          <w:i w:val="1"/>
          <w:iCs w:val="1"/>
          <w:rtl w:val="0"/>
          <w:lang w:val="en-US"/>
        </w:rPr>
        <w:t xml:space="preserve"> </w:t>
      </w:r>
      <w:r>
        <w:rPr>
          <w:rFonts w:cs="Arial Unicode MS" w:eastAsia="Arial Unicode MS"/>
          <w:rtl w:val="0"/>
          <w:lang w:val="en-US"/>
        </w:rPr>
        <w:t>227-237.</w:t>
      </w:r>
    </w:p>
  </w:footnote>
  <w:footnote w:id="24">
    <w:p>
      <w:pPr>
        <w:pStyle w:val="Footnote"/>
        <w:bidi w:val="0"/>
      </w:pPr>
      <w:r>
        <w:rPr>
          <w:vertAlign w:val="superscript"/>
        </w:rPr>
        <w:footnoteRef/>
      </w:r>
      <w:r>
        <w:rPr>
          <w:rFonts w:cs="Arial Unicode MS" w:eastAsia="Arial Unicode MS"/>
          <w:rtl w:val="0"/>
          <w:lang w:val="en-US"/>
        </w:rPr>
        <w:t>Ibid.,</w:t>
      </w:r>
      <w:r>
        <w:rPr>
          <w:rFonts w:cs="Arial Unicode MS" w:eastAsia="Arial Unicode MS"/>
          <w:i w:val="1"/>
          <w:iCs w:val="1"/>
          <w:rtl w:val="0"/>
          <w:lang w:val="en-US"/>
        </w:rPr>
        <w:t xml:space="preserve"> </w:t>
      </w:r>
      <w:r>
        <w:rPr>
          <w:rFonts w:cs="Arial Unicode MS" w:eastAsia="Arial Unicode MS"/>
          <w:rtl w:val="0"/>
          <w:lang w:val="en-US"/>
        </w:rPr>
        <w:t>269-271.</w:t>
      </w:r>
    </w:p>
  </w:footnote>
  <w:footnote w:id="25">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D Patrick Ramsey, </w:t>
      </w:r>
      <w:r>
        <w:rPr>
          <w:rFonts w:cs="Arial Unicode MS" w:eastAsia="Arial Unicode MS"/>
          <w:rtl w:val="0"/>
          <w:lang w:val="en-US"/>
        </w:rPr>
        <w:t>Volume 34 - Issue 2</w:t>
      </w:r>
      <w:r>
        <w:rPr>
          <w:rFonts w:cs="Arial Unicode MS" w:eastAsia="Arial Unicode MS"/>
          <w:rtl w:val="0"/>
          <w:lang w:val="en-US"/>
        </w:rPr>
        <w:t xml:space="preserve">, </w:t>
      </w:r>
      <w:r>
        <w:rPr>
          <w:rFonts w:cs="Arial Unicode MS" w:eastAsia="Arial Unicode MS" w:hint="default"/>
          <w:rtl w:val="0"/>
          <w:lang w:val="en-US"/>
        </w:rPr>
        <w:t>“</w:t>
      </w:r>
      <w:r>
        <w:rPr>
          <w:rFonts w:cs="Arial Unicode MS" w:eastAsia="Arial Unicode MS"/>
          <w:rtl w:val="0"/>
          <w:lang w:val="en-US"/>
        </w:rPr>
        <w:t>Sola Fide Compromised? Martin Luther and the Doctrine of Baptism</w:t>
      </w:r>
      <w:r>
        <w:rPr>
          <w:rFonts w:cs="Arial Unicode MS" w:eastAsia="Arial Unicode MS"/>
          <w:rtl w:val="0"/>
          <w:lang w:val="en-US"/>
        </w:rPr>
        <w:t>,</w:t>
      </w:r>
      <w:r>
        <w:rPr>
          <w:rFonts w:cs="Arial Unicode MS" w:eastAsia="Arial Unicode MS" w:hint="default"/>
          <w:rtl w:val="0"/>
          <w:lang w:val="en-US"/>
        </w:rPr>
        <w:t>”</w:t>
      </w:r>
      <w:r>
        <w:rPr>
          <w:rFonts w:cs="Arial Unicode MS" w:eastAsia="Arial Unicode MS"/>
          <w:i w:val="1"/>
          <w:iCs w:val="1"/>
          <w:rtl w:val="0"/>
          <w:lang w:val="en-US"/>
        </w:rPr>
        <w:t>Themelios,</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"https://www.thegospelcoalition.org/themelios/article/sola-fide-compromised-martin-luther-and-the-doctrine-of-baptism/"</w:instrText>
      </w:r>
      <w:r>
        <w:rPr>
          <w:rStyle w:val="Hyperlink.0"/>
        </w:rPr>
        <w:fldChar w:fldCharType="separate" w:fldLock="0"/>
      </w:r>
      <w:r>
        <w:rPr>
          <w:rStyle w:val="Hyperlink.0"/>
          <w:rFonts w:cs="Arial Unicode MS" w:eastAsia="Arial Unicode MS"/>
          <w:rtl w:val="0"/>
          <w:lang w:val="en-US"/>
        </w:rPr>
        <w:t>https://www.thegospelcoalition.org/themelios/article/sola-fide-compromised-martin-luther-and-the-doctrine-of-baptism/</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Wednesday, August 13, 2025</w:t>
      </w:r>
      <w:r>
        <w:rPr/>
        <w:fldChar w:fldCharType="end" w:fldLock="1"/>
      </w:r>
      <w:r>
        <w:rPr>
          <w:rFonts w:cs="Arial Unicode MS" w:eastAsia="Arial Unicode MS"/>
          <w:rtl w:val="0"/>
          <w:lang w:val="en-US"/>
        </w:rPr>
        <w:t>).</w:t>
      </w:r>
    </w:p>
  </w:footnote>
  <w:footnote w:id="26">
    <w:p>
      <w:pPr>
        <w:pStyle w:val="Footnote"/>
      </w:pPr>
      <w:r>
        <w:rPr>
          <w:b w:val="1"/>
          <w:bCs w:val="1"/>
          <w:vertAlign w:val="superscript"/>
        </w:rPr>
        <w:footnoteRef/>
      </w:r>
      <w:r>
        <w:rPr>
          <w:b w:val="1"/>
          <w:bCs w:val="1"/>
          <w:rtl w:val="0"/>
        </w:rPr>
        <w:t xml:space="preserve"> </w:t>
      </w:r>
      <w:r>
        <w:rPr>
          <w:b w:val="0"/>
          <w:bCs w:val="0"/>
          <w:rtl w:val="0"/>
          <w:lang w:val="en-US"/>
        </w:rPr>
        <w:t>Cairns, Christianity Through the Centuries.,</w:t>
      </w:r>
      <w:r>
        <w:rPr>
          <w:b w:val="0"/>
          <w:bCs w:val="0"/>
          <w:i w:val="1"/>
          <w:iCs w:val="1"/>
          <w:rtl w:val="0"/>
          <w:lang w:val="en-US"/>
        </w:rPr>
        <w:t xml:space="preserve"> </w:t>
      </w:r>
      <w:r>
        <w:rPr>
          <w:b w:val="0"/>
          <w:bCs w:val="0"/>
          <w:rtl w:val="0"/>
          <w:lang w:val="en-US"/>
        </w:rPr>
        <w:t>314.</w:t>
      </w:r>
    </w:p>
  </w:footnote>
  <w:footnote w:id="27">
    <w:p>
      <w:pPr>
        <w:pStyle w:val="Footnote"/>
        <w:bidi w:val="0"/>
      </w:pPr>
      <w:r>
        <w:rPr>
          <w:vertAlign w:val="superscript"/>
        </w:rPr>
        <w:footnoteRef/>
      </w:r>
      <w:r>
        <w:rPr>
          <w:rFonts w:cs="Arial Unicode MS" w:eastAsia="Arial Unicode MS"/>
          <w:rtl w:val="0"/>
          <w:lang w:val="en-US"/>
        </w:rPr>
        <w:t xml:space="preserve"> Alister E. McGrath, Iustitia Dei: A History of the Christian Doctrine of Justification (2d ed.; New York: Cambridge University Press, 2002), 180n3, 448</w:t>
      </w:r>
    </w:p>
  </w:footnote>
  <w:footnote w:id="28">
    <w:p>
      <w:pPr>
        <w:pStyle w:val="Footnote"/>
      </w:pPr>
      <w:r>
        <w:rPr>
          <w:b w:val="1"/>
          <w:bCs w:val="1"/>
          <w:vertAlign w:val="superscript"/>
        </w:rPr>
        <w:footnoteRef/>
      </w:r>
      <w:r>
        <w:rPr>
          <w:b w:val="1"/>
          <w:bCs w:val="1"/>
          <w:rtl w:val="0"/>
        </w:rPr>
        <w:t xml:space="preserve"> </w:t>
      </w:r>
      <w:r>
        <w:rPr>
          <w:b w:val="0"/>
          <w:bCs w:val="0"/>
          <w:rtl w:val="0"/>
          <w:lang w:val="en-US"/>
        </w:rPr>
        <w:t>Cairns, Christianity Through the Centuries.,</w:t>
      </w:r>
      <w:r>
        <w:rPr>
          <w:b w:val="0"/>
          <w:bCs w:val="0"/>
          <w:i w:val="1"/>
          <w:iCs w:val="1"/>
          <w:rtl w:val="0"/>
          <w:lang w:val="en-US"/>
        </w:rPr>
        <w:t xml:space="preserve"> </w:t>
      </w:r>
      <w:r>
        <w:rPr>
          <w:b w:val="0"/>
          <w:bCs w:val="0"/>
          <w:rtl w:val="0"/>
          <w:lang w:val="en-US"/>
        </w:rPr>
        <w:t>317.</w:t>
      </w:r>
    </w:p>
  </w:footnote>
  <w:footnote w:id="29">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Gary McGath, </w:t>
      </w:r>
      <w:r>
        <w:rPr>
          <w:rFonts w:cs="Arial Unicode MS" w:eastAsia="Arial Unicode MS" w:hint="default"/>
          <w:rtl w:val="0"/>
          <w:lang w:val="en-US"/>
        </w:rPr>
        <w:t>“</w:t>
      </w:r>
      <w:r>
        <w:rPr>
          <w:rFonts w:cs="Arial Unicode MS" w:eastAsia="Arial Unicode MS"/>
          <w:rtl w:val="0"/>
          <w:lang w:val="en-US"/>
        </w:rPr>
        <w:t>The Peasants War and Martin Luther,</w:t>
      </w:r>
      <w:r>
        <w:rPr>
          <w:rFonts w:cs="Arial Unicode MS" w:eastAsia="Arial Unicode MS" w:hint="default"/>
          <w:rtl w:val="0"/>
          <w:lang w:val="en-US"/>
        </w:rPr>
        <w:t xml:space="preserve">” </w:t>
      </w:r>
      <w:r>
        <w:rPr>
          <w:rFonts w:cs="Arial Unicode MS" w:eastAsia="Arial Unicode MS"/>
          <w:i w:val="1"/>
          <w:iCs w:val="1"/>
          <w:rtl w:val="0"/>
          <w:lang w:val="en-US"/>
        </w:rPr>
        <w:t xml:space="preserve">On Line Library; The Reading Room, </w:t>
      </w:r>
      <w:r>
        <w:rPr>
          <w:rFonts w:cs="Arial Unicode MS" w:eastAsia="Arial Unicode MS"/>
          <w:rtl w:val="0"/>
          <w:lang w:val="en-US"/>
        </w:rPr>
        <w:t xml:space="preserve">Jan 26 2024, </w:t>
      </w:r>
      <w:r>
        <w:rPr>
          <w:rStyle w:val="Hyperlink.0"/>
        </w:rPr>
        <w:fldChar w:fldCharType="begin" w:fldLock="0"/>
      </w:r>
      <w:r>
        <w:rPr>
          <w:rStyle w:val="Hyperlink.0"/>
        </w:rPr>
        <w:instrText xml:space="preserve"> HYPERLINK "https://oll.libertyfund.org/publications/reading-room/2024-01-26-mcgath-peasants-war-martin-luther"</w:instrText>
      </w:r>
      <w:r>
        <w:rPr>
          <w:rStyle w:val="Hyperlink.0"/>
        </w:rPr>
        <w:fldChar w:fldCharType="separate" w:fldLock="0"/>
      </w:r>
      <w:r>
        <w:rPr>
          <w:rStyle w:val="Hyperlink.0"/>
          <w:rFonts w:cs="Arial Unicode MS" w:eastAsia="Arial Unicode MS"/>
          <w:rtl w:val="0"/>
          <w:lang w:val="en-US"/>
        </w:rPr>
        <w:t>https://oll.libertyfund.org/publications/reading-room/2024-01-26-mcgath-peasants-war-martin-luther</w:t>
      </w:r>
      <w:r>
        <w:rPr/>
        <w:fldChar w:fldCharType="end" w:fldLock="0"/>
      </w:r>
      <w:r>
        <w:rPr>
          <w:rFonts w:cs="Arial Unicode MS" w:eastAsia="Arial Unicode MS"/>
          <w:rtl w:val="0"/>
          <w:lang w:val="en-US"/>
        </w:rPr>
        <w:t xml:space="preserve"> (accessed Jan 2025).</w:t>
      </w:r>
    </w:p>
  </w:footnote>
  <w:footnote w:id="30">
    <w:p>
      <w:pPr>
        <w:pStyle w:val="Footnote"/>
        <w:bidi w:val="0"/>
      </w:pPr>
      <w:r>
        <w:rPr>
          <w:vertAlign w:val="superscript"/>
        </w:rPr>
        <w:footnoteRef/>
      </w:r>
      <w:r>
        <w:rPr>
          <w:rFonts w:cs="Arial Unicode MS" w:eastAsia="Arial Unicode MS"/>
          <w:rtl w:val="0"/>
          <w:lang w:val="en-US"/>
        </w:rPr>
        <w:t xml:space="preserve"> Brad S. Gregory, </w:t>
      </w:r>
      <w:r>
        <w:rPr>
          <w:rFonts w:cs="Arial Unicode MS" w:eastAsia="Arial Unicode MS"/>
          <w:i w:val="1"/>
          <w:iCs w:val="1"/>
          <w:rtl w:val="0"/>
          <w:lang w:val="en-US"/>
        </w:rPr>
        <w:t>The History of Christianity in the Reformation Era, Course Guidebook</w:t>
      </w:r>
      <w:r>
        <w:rPr>
          <w:rFonts w:cs="Arial Unicode MS" w:eastAsia="Arial Unicode MS"/>
          <w:rtl w:val="0"/>
          <w:lang w:val="en-US"/>
        </w:rPr>
        <w:t xml:space="preserve"> (The Teaching Company, 2001)</w:t>
      </w:r>
      <w:r>
        <w:rPr>
          <w:rFonts w:cs="Arial Unicode MS" w:eastAsia="Arial Unicode MS"/>
          <w:rtl w:val="0"/>
          <w:lang w:val="en-US"/>
        </w:rPr>
        <w:t xml:space="preserve"> 44.</w:t>
      </w:r>
    </w:p>
  </w:footnote>
  <w:footnote w:id="31">
    <w:p>
      <w:pPr>
        <w:pStyle w:val="Footnote"/>
        <w:bidi w:val="0"/>
      </w:pPr>
      <w:r>
        <w:rPr>
          <w:vertAlign w:val="superscript"/>
        </w:rPr>
        <w:footnoteRef/>
      </w:r>
      <w:r>
        <w:rPr>
          <w:rFonts w:cs="Arial Unicode MS" w:eastAsia="Arial Unicode MS"/>
          <w:rtl w:val="0"/>
          <w:lang w:val="en-US"/>
        </w:rPr>
        <w:t xml:space="preserve"> Cairns, </w:t>
      </w:r>
      <w:r>
        <w:rPr>
          <w:rFonts w:cs="Arial Unicode MS" w:eastAsia="Arial Unicode MS"/>
          <w:i w:val="1"/>
          <w:iCs w:val="1"/>
          <w:rtl w:val="0"/>
          <w:lang w:val="en-US"/>
        </w:rPr>
        <w:t>Christianity Through the Centuries</w:t>
      </w:r>
      <w:r>
        <w:rPr>
          <w:rFonts w:cs="Arial Unicode MS" w:eastAsia="Arial Unicode MS"/>
          <w:i w:val="1"/>
          <w:iCs w:val="1"/>
          <w:rtl w:val="0"/>
          <w:lang w:val="en-US"/>
        </w:rPr>
        <w:t xml:space="preserve">, </w:t>
      </w:r>
      <w:r>
        <w:rPr>
          <w:rFonts w:cs="Arial Unicode MS" w:eastAsia="Arial Unicode MS"/>
          <w:rtl w:val="0"/>
          <w:lang w:val="en-US"/>
        </w:rPr>
        <w:t>319.</w:t>
      </w:r>
    </w:p>
  </w:footnote>
  <w:footnote w:id="32">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Mark Woods, </w:t>
      </w:r>
      <w:r>
        <w:rPr>
          <w:rFonts w:cs="Arial Unicode MS" w:eastAsia="Arial Unicode MS" w:hint="default"/>
          <w:rtl w:val="0"/>
          <w:lang w:val="en-US"/>
        </w:rPr>
        <w:t>“</w:t>
      </w:r>
      <w:r>
        <w:rPr>
          <w:rFonts w:cs="Arial Unicode MS" w:eastAsia="Arial Unicode MS"/>
          <w:rtl w:val="0"/>
          <w:lang w:val="en-US"/>
        </w:rPr>
        <w:t>Martin Luther: Reformer, Man of God, Antisemite,</w:t>
      </w:r>
      <w:r>
        <w:rPr>
          <w:rFonts w:cs="Arial Unicode MS" w:eastAsia="Arial Unicode MS" w:hint="default"/>
          <w:rtl w:val="0"/>
          <w:lang w:val="en-US"/>
        </w:rPr>
        <w:t xml:space="preserve">” </w:t>
      </w:r>
      <w:r>
        <w:rPr>
          <w:rFonts w:cs="Arial Unicode MS" w:eastAsia="Arial Unicode MS"/>
          <w:i w:val="1"/>
          <w:iCs w:val="1"/>
          <w:rtl w:val="0"/>
          <w:lang w:val="en-US"/>
        </w:rPr>
        <w:t>Christianity Today,</w:t>
      </w:r>
      <w:r>
        <w:rPr>
          <w:rFonts w:cs="Arial Unicode MS" w:eastAsia="Arial Unicode MS"/>
          <w:rtl w:val="0"/>
          <w:lang w:val="en-US"/>
        </w:rPr>
        <w:t xml:space="preserve"> April 14, 2016, </w:t>
      </w:r>
      <w:r>
        <w:rPr>
          <w:rStyle w:val="Hyperlink.0"/>
        </w:rPr>
        <w:fldChar w:fldCharType="begin" w:fldLock="0"/>
      </w:r>
      <w:r>
        <w:rPr>
          <w:rStyle w:val="Hyperlink.0"/>
        </w:rPr>
        <w:instrText xml:space="preserve"> HYPERLINK "https://www.christiantoday.com/news/martin-luther-reformer-man-of-god-antisemite"</w:instrText>
      </w:r>
      <w:r>
        <w:rPr>
          <w:rStyle w:val="Hyperlink.0"/>
        </w:rPr>
        <w:fldChar w:fldCharType="separate" w:fldLock="0"/>
      </w:r>
      <w:r>
        <w:rPr>
          <w:rStyle w:val="Hyperlink.0"/>
          <w:rFonts w:cs="Arial Unicode MS" w:eastAsia="Arial Unicode MS"/>
          <w:rtl w:val="0"/>
          <w:lang w:val="en-US"/>
        </w:rPr>
        <w:t>https://www.christiantoday.com/news/martin-luther-reformer-man-of-god-antisemite</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Tuesday, March 25, 2025</w:t>
      </w:r>
      <w:r>
        <w:rPr/>
        <w:fldChar w:fldCharType="end" w:fldLock="1"/>
      </w:r>
      <w:r>
        <w:rPr>
          <w:rFonts w:cs="Arial Unicode MS" w:eastAsia="Arial Unicode MS"/>
          <w:rtl w:val="0"/>
          <w:lang w:val="en-US"/>
        </w:rPr>
        <w:t>).</w:t>
      </w:r>
    </w:p>
  </w:footnote>
  <w:footnote w:id="33">
    <w:p>
      <w:pPr>
        <w:pStyle w:val="Footnote"/>
        <w:bidi w:val="0"/>
      </w:pPr>
      <w:r>
        <w:rPr>
          <w:vertAlign w:val="superscript"/>
        </w:rPr>
        <w:footnoteRef/>
      </w:r>
      <w:r>
        <w:rPr>
          <w:rFonts w:cs="Arial Unicode MS" w:eastAsia="Arial Unicode MS"/>
          <w:rtl w:val="0"/>
          <w:lang w:val="en-US"/>
        </w:rPr>
        <w:t xml:space="preserve"> Cairns, </w:t>
      </w:r>
      <w:r>
        <w:rPr>
          <w:rFonts w:cs="Arial Unicode MS" w:eastAsia="Arial Unicode MS"/>
          <w:i w:val="1"/>
          <w:iCs w:val="1"/>
          <w:rtl w:val="0"/>
          <w:lang w:val="en-US"/>
        </w:rPr>
        <w:t>Christianity Through the Centuries</w:t>
      </w:r>
      <w:r>
        <w:rPr>
          <w:rFonts w:cs="Arial Unicode MS" w:eastAsia="Arial Unicode MS"/>
          <w:i w:val="1"/>
          <w:iCs w:val="1"/>
          <w:rtl w:val="0"/>
          <w:lang w:val="en-US"/>
        </w:rPr>
        <w:t xml:space="preserve"> </w:t>
      </w:r>
      <w:r>
        <w:rPr>
          <w:rFonts w:cs="Arial Unicode MS" w:eastAsia="Arial Unicode MS"/>
          <w:rtl w:val="0"/>
          <w:lang w:val="en-US"/>
        </w:rPr>
        <w:t>329,330,332,333.</w:t>
      </w:r>
    </w:p>
  </w:footnote>
  <w:footnote w:id="34">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Brad S. Gregory, </w:t>
      </w:r>
      <w:r>
        <w:rPr>
          <w:rFonts w:cs="Arial Unicode MS" w:eastAsia="Arial Unicode MS"/>
          <w:i w:val="1"/>
          <w:iCs w:val="1"/>
          <w:rtl w:val="0"/>
          <w:lang w:val="en-US"/>
        </w:rPr>
        <w:t>The History of Christianity in the Reformation Era, Course Guidebook</w:t>
      </w:r>
      <w:r>
        <w:rPr>
          <w:rFonts w:cs="Arial Unicode MS" w:eastAsia="Arial Unicode MS"/>
          <w:rtl w:val="0"/>
          <w:lang w:val="en-US"/>
        </w:rPr>
        <w:t xml:space="preserve"> (The Teaching Company, 2001)124, 134-136, 142, 143.</w:t>
      </w:r>
    </w:p>
  </w:footnote>
  <w:footnote w:id="35">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Ibid.,</w:t>
      </w:r>
      <w:r>
        <w:rPr>
          <w:rFonts w:cs="Arial Unicode MS" w:eastAsia="Arial Unicode MS"/>
          <w:i w:val="1"/>
          <w:iCs w:val="1"/>
          <w:rtl w:val="0"/>
          <w:lang w:val="en-US"/>
        </w:rPr>
        <w:t xml:space="preserve"> </w:t>
      </w:r>
      <w:r>
        <w:rPr>
          <w:rFonts w:cs="Arial Unicode MS" w:eastAsia="Arial Unicode MS"/>
          <w:rtl w:val="0"/>
          <w:lang w:val="en-US"/>
        </w:rPr>
        <w:t>97-100.</w:t>
      </w:r>
    </w:p>
  </w:footnote>
  <w:footnote w:id="36">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Stark, </w:t>
      </w:r>
      <w:r>
        <w:rPr>
          <w:rFonts w:cs="Arial Unicode MS" w:eastAsia="Arial Unicode MS"/>
          <w:i w:val="1"/>
          <w:iCs w:val="1"/>
          <w:rtl w:val="0"/>
          <w:lang w:val="en-US"/>
        </w:rPr>
        <w:t>The Triumph of Christianity,</w:t>
      </w:r>
      <w:r>
        <w:rPr>
          <w:rFonts w:cs="Arial Unicode MS" w:eastAsia="Arial Unicode MS"/>
          <w:rtl w:val="0"/>
          <w:lang w:val="en-US"/>
        </w:rPr>
        <w:t xml:space="preserve"> 416.</w:t>
      </w:r>
    </w:p>
  </w:footnote>
  <w:footnote w:id="37">
    <w:p>
      <w:pPr>
        <w:pStyle w:val="Footnote"/>
        <w:bidi w:val="0"/>
      </w:pPr>
      <w:r>
        <w:rPr>
          <w:vertAlign w:val="superscript"/>
        </w:rPr>
        <w:footnoteRef/>
      </w:r>
      <w:r>
        <w:rPr>
          <w:rFonts w:cs="Arial Unicode MS" w:eastAsia="Arial Unicode MS"/>
          <w:rtl w:val="0"/>
          <w:lang w:val="en-US"/>
        </w:rPr>
        <w:t xml:space="preserve">The Editors of the Encyclopedia Brittanica, </w:t>
      </w:r>
      <w:r>
        <w:rPr>
          <w:rFonts w:cs="Arial Unicode MS" w:eastAsia="Arial Unicode MS" w:hint="default"/>
          <w:rtl w:val="0"/>
          <w:lang w:val="en-US"/>
        </w:rPr>
        <w:t>“</w:t>
      </w:r>
      <w:r>
        <w:rPr>
          <w:rFonts w:cs="Arial Unicode MS" w:eastAsia="Arial Unicode MS"/>
          <w:rtl w:val="0"/>
          <w:lang w:val="en-US"/>
        </w:rPr>
        <w:t>What were the most important ideas of the Enlightenment?</w:t>
      </w:r>
      <w:r>
        <w:rPr>
          <w:rFonts w:cs="Arial Unicode MS" w:eastAsia="Arial Unicode MS" w:hint="default"/>
          <w:rtl w:val="0"/>
          <w:lang w:val="en-US"/>
        </w:rPr>
        <w:t xml:space="preserve">” </w:t>
      </w:r>
      <w:r>
        <w:rPr>
          <w:rFonts w:cs="Arial Unicode MS" w:eastAsia="Arial Unicode MS"/>
          <w:i w:val="1"/>
          <w:iCs w:val="1"/>
          <w:rtl w:val="0"/>
          <w:lang w:val="en-US"/>
        </w:rPr>
        <w:t>Encyclopedia Brittanica</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"https://www.britannica.com/question/What-were-the-most-important-ideas-of-the-Enlightenment"</w:instrText>
      </w:r>
      <w:r>
        <w:rPr>
          <w:rStyle w:val="Hyperlink.0"/>
        </w:rPr>
        <w:fldChar w:fldCharType="separate" w:fldLock="0"/>
      </w:r>
      <w:r>
        <w:rPr>
          <w:rStyle w:val="Hyperlink.0"/>
          <w:rFonts w:cs="Arial Unicode MS" w:eastAsia="Arial Unicode MS"/>
          <w:rtl w:val="0"/>
          <w:lang w:val="en-US"/>
        </w:rPr>
        <w:t>https://www.britannica.com/question/What-were-the-most-important-ideas-of-the-Enlightenment</w:t>
      </w:r>
      <w:r>
        <w:rPr/>
        <w:fldChar w:fldCharType="end" w:fldLock="0"/>
      </w:r>
      <w:r>
        <w:rPr>
          <w:rFonts w:cs="Arial Unicode MS" w:eastAsia="Arial Unicode MS"/>
          <w:rtl w:val="0"/>
          <w:lang w:val="en-US"/>
        </w:rPr>
        <w:t xml:space="preserve"> (Accessed Monday, August 4 2025)</w:t>
      </w:r>
    </w:p>
  </w:footnote>
  <w:footnote w:id="38">
    <w:p>
      <w:pPr>
        <w:pStyle w:val="Footnote"/>
        <w:bidi w:val="0"/>
      </w:pPr>
      <w:r>
        <w:rPr>
          <w:vertAlign w:val="superscript"/>
        </w:rPr>
        <w:footnoteRef/>
      </w:r>
      <w:r>
        <w:rPr>
          <w:rFonts w:cs="Arial Unicode MS" w:eastAsia="Arial Unicode MS"/>
          <w:rtl w:val="0"/>
          <w:lang w:val="en-US"/>
        </w:rPr>
        <w:t xml:space="preserve"> Gregory, </w:t>
      </w:r>
      <w:r>
        <w:rPr>
          <w:rFonts w:cs="Arial Unicode MS" w:eastAsia="Arial Unicode MS"/>
          <w:i w:val="1"/>
          <w:iCs w:val="1"/>
          <w:rtl w:val="0"/>
          <w:lang w:val="en-US"/>
        </w:rPr>
        <w:t>The History of Christianity</w:t>
      </w:r>
      <w:r>
        <w:rPr>
          <w:rFonts w:cs="Arial Unicode MS" w:eastAsia="Arial Unicode MS"/>
          <w:rtl w:val="0"/>
          <w:lang w:val="en-US"/>
        </w:rPr>
        <w:t>,  69-72.</w:t>
      </w:r>
    </w:p>
  </w:footnote>
  <w:footnote w:id="39">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Edward A. Ryan, </w:t>
      </w:r>
      <w:r>
        <w:rPr>
          <w:rFonts w:cs="Arial Unicode MS" w:eastAsia="Arial Unicode MS" w:hint="default"/>
          <w:rtl w:val="0"/>
          <w:lang w:val="en-US"/>
        </w:rPr>
        <w:t>“</w:t>
      </w:r>
      <w:r>
        <w:rPr>
          <w:rFonts w:cs="Arial Unicode MS" w:eastAsia="Arial Unicode MS"/>
          <w:rtl w:val="0"/>
          <w:lang w:val="en-US"/>
        </w:rPr>
        <w:t>Spanish Inquisition,</w:t>
      </w:r>
      <w:r>
        <w:rPr>
          <w:rFonts w:cs="Arial Unicode MS" w:eastAsia="Arial Unicode MS" w:hint="default"/>
          <w:rtl w:val="0"/>
          <w:lang w:val="en-US"/>
        </w:rPr>
        <w:t xml:space="preserve">” </w:t>
      </w:r>
      <w:r>
        <w:rPr>
          <w:rFonts w:cs="Arial Unicode MS" w:eastAsia="Arial Unicode MS"/>
          <w:i w:val="1"/>
          <w:iCs w:val="1"/>
          <w:rtl w:val="0"/>
          <w:lang w:val="en-US"/>
        </w:rPr>
        <w:t>Encyclopedia Britannica,</w:t>
      </w:r>
      <w:r>
        <w:rPr>
          <w:rFonts w:cs="Arial Unicode MS" w:eastAsia="Arial Unicode MS"/>
          <w:rtl w:val="0"/>
          <w:lang w:val="en-US"/>
        </w:rPr>
        <w:t xml:space="preserve"> Chicago, 2025</w:t>
      </w:r>
      <w:r>
        <w:rPr>
          <w:rFonts w:cs="Arial Unicode MS" w:eastAsia="Arial Unicode MS"/>
          <w:rtl w:val="0"/>
        </w:rPr>
        <w:t xml:space="preserve"> </w:t>
      </w:r>
      <w:r>
        <w:rPr>
          <w:rStyle w:val="Hyperlink.0"/>
        </w:rPr>
        <w:fldChar w:fldCharType="begin" w:fldLock="0"/>
      </w:r>
      <w:r>
        <w:rPr>
          <w:rStyle w:val="Hyperlink.0"/>
        </w:rPr>
        <w:instrText xml:space="preserve"> HYPERLINK "https://www.britannica.com/topic/Spanish-Inquisition"</w:instrText>
      </w:r>
      <w:r>
        <w:rPr>
          <w:rStyle w:val="Hyperlink.0"/>
        </w:rPr>
        <w:fldChar w:fldCharType="separate" w:fldLock="0"/>
      </w:r>
      <w:r>
        <w:rPr>
          <w:rStyle w:val="Hyperlink.0"/>
          <w:rFonts w:cs="Arial Unicode MS" w:eastAsia="Arial Unicode MS"/>
          <w:rtl w:val="0"/>
          <w:lang w:val="en-US"/>
        </w:rPr>
        <w:t>https://www.britannica.com/topic/Spanish-Inquisition</w:t>
      </w:r>
      <w:r>
        <w:rPr/>
        <w:fldChar w:fldCharType="end" w:fldLock="0"/>
      </w:r>
      <w:r>
        <w:rPr>
          <w:rFonts w:cs="Arial Unicode MS" w:eastAsia="Arial Unicode MS"/>
          <w:rtl w:val="0"/>
          <w:lang w:val="en-US"/>
        </w:rPr>
        <w:t xml:space="preserve"> (accessed Jan 2025).</w:t>
      </w:r>
    </w:p>
  </w:footnote>
  <w:footnote w:id="40">
    <w:p>
      <w:pPr>
        <w:pStyle w:val="Footnote"/>
        <w:bidi w:val="0"/>
      </w:pPr>
      <w:r>
        <w:rPr>
          <w:vertAlign w:val="superscript"/>
        </w:rPr>
        <w:footnoteRef/>
      </w:r>
      <w:r>
        <w:rPr>
          <w:rFonts w:cs="Arial Unicode MS" w:eastAsia="Arial Unicode MS"/>
          <w:rtl w:val="0"/>
          <w:lang w:val="de-DE"/>
        </w:rPr>
        <w:t xml:space="preserve"> Stark,</w:t>
      </w:r>
      <w:r>
        <w:rPr>
          <w:rFonts w:cs="Arial Unicode MS" w:eastAsia="Arial Unicode MS"/>
          <w:i w:val="1"/>
          <w:iCs w:val="1"/>
          <w:rtl w:val="0"/>
        </w:rPr>
        <w:t xml:space="preserve"> </w:t>
      </w:r>
      <w:r>
        <w:rPr>
          <w:rFonts w:cs="Arial Unicode MS" w:eastAsia="Arial Unicode MS" w:hint="default"/>
          <w:i w:val="1"/>
          <w:iCs w:val="1"/>
          <w:rtl w:val="0"/>
          <w:lang w:val="en-US"/>
        </w:rPr>
        <w:t>“</w:t>
      </w:r>
      <w:r>
        <w:rPr>
          <w:rFonts w:cs="Arial Unicode MS" w:eastAsia="Arial Unicode MS"/>
          <w:i w:val="1"/>
          <w:iCs w:val="1"/>
          <w:rtl w:val="0"/>
          <w:lang w:val="en-US"/>
        </w:rPr>
        <w:t>The Triumph of Christianity</w:t>
      </w:r>
      <w:r>
        <w:rPr>
          <w:rFonts w:cs="Arial Unicode MS" w:eastAsia="Arial Unicode MS"/>
          <w:i w:val="1"/>
          <w:iCs w:val="1"/>
          <w:rtl w:val="0"/>
          <w:lang w:val="en-US"/>
        </w:rPr>
        <w:t xml:space="preserve">, </w:t>
      </w:r>
      <w:r>
        <w:rPr>
          <w:rFonts w:cs="Arial Unicode MS" w:eastAsia="Arial Unicode MS"/>
          <w:rtl w:val="0"/>
          <w:lang w:val="en-US"/>
        </w:rPr>
        <w:t>334.</w:t>
      </w:r>
    </w:p>
  </w:footnote>
  <w:footnote w:id="41">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Ibid., 333-350.</w:t>
      </w:r>
    </w:p>
  </w:footnote>
  <w:footnote w:id="42">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Ibid., 342,343.</w:t>
      </w:r>
    </w:p>
  </w:footnote>
  <w:footnote w:id="43">
    <w:p>
      <w:pPr>
        <w:pStyle w:val="Footnote"/>
        <w:bidi w:val="0"/>
      </w:pPr>
      <w:r>
        <w:rPr>
          <w:vertAlign w:val="superscript"/>
        </w:rPr>
        <w:footnoteRef/>
      </w:r>
      <w:r>
        <w:rPr>
          <w:rFonts w:cs="Arial Unicode MS" w:eastAsia="Arial Unicode MS"/>
          <w:rtl w:val="0"/>
          <w:lang w:val="en-US"/>
        </w:rPr>
        <w:t xml:space="preserve"> Theopedia</w:t>
      </w:r>
      <w:r>
        <w:rPr>
          <w:rFonts w:cs="Arial Unicode MS" w:eastAsia="Arial Unicode MS"/>
          <w:i w:val="1"/>
          <w:iCs w:val="1"/>
          <w:rtl w:val="0"/>
          <w:lang w:val="en-US"/>
        </w:rPr>
        <w:t xml:space="preserve">, </w:t>
      </w:r>
      <w:r>
        <w:rPr>
          <w:rFonts w:cs="Arial Unicode MS" w:eastAsia="Arial Unicode MS" w:hint="default"/>
          <w:i w:val="1"/>
          <w:iCs w:val="1"/>
          <w:rtl w:val="0"/>
          <w:lang w:val="en-US"/>
        </w:rPr>
        <w:t>“</w:t>
      </w:r>
      <w:r>
        <w:rPr>
          <w:rFonts w:cs="Arial Unicode MS" w:eastAsia="Arial Unicode MS"/>
          <w:rtl w:val="0"/>
          <w:lang w:val="en-US"/>
        </w:rPr>
        <w:t>The Priesthood of All Believers</w:t>
      </w:r>
      <w:r>
        <w:rPr>
          <w:rFonts w:cs="Arial Unicode MS" w:eastAsia="Arial Unicode MS"/>
          <w:i w:val="1"/>
          <w:iCs w:val="1"/>
          <w:rtl w:val="0"/>
          <w:lang w:val="en-US"/>
        </w:rPr>
        <w:t>,</w:t>
      </w:r>
      <w:r>
        <w:rPr>
          <w:rFonts w:cs="Arial Unicode MS" w:eastAsia="Arial Unicode MS" w:hint="default"/>
          <w:i w:val="1"/>
          <w:iCs w:val="1"/>
          <w:rtl w:val="0"/>
          <w:lang w:val="en-US"/>
        </w:rPr>
        <w:t xml:space="preserve">” </w:t>
      </w:r>
      <w:r>
        <w:rPr>
          <w:rFonts w:cs="Arial Unicode MS" w:eastAsia="Arial Unicode MS"/>
          <w:i w:val="1"/>
          <w:iCs w:val="1"/>
          <w:rtl w:val="0"/>
          <w:lang w:val="en-US"/>
        </w:rPr>
        <w:t>An encyclopedia of Biblical Christianity</w:t>
      </w:r>
      <w:r>
        <w:rPr>
          <w:rFonts w:cs="Arial Unicode MS" w:eastAsia="Arial Unicode MS"/>
          <w:i w:val="1"/>
          <w:iCs w:val="1"/>
          <w:rtl w:val="0"/>
          <w:lang w:val="en-US"/>
        </w:rPr>
        <w:t xml:space="preserve">, </w:t>
      </w:r>
      <w:r>
        <w:rPr>
          <w:rStyle w:val="Hyperlink.0"/>
        </w:rPr>
        <w:fldChar w:fldCharType="begin" w:fldLock="0"/>
      </w:r>
      <w:r>
        <w:rPr>
          <w:rStyle w:val="Hyperlink.0"/>
        </w:rPr>
        <w:instrText xml:space="preserve"> HYPERLINK "https://www.theopedia.com/protestant-reformation"</w:instrText>
      </w:r>
      <w:r>
        <w:rPr>
          <w:rStyle w:val="Hyperlink.0"/>
        </w:rPr>
        <w:fldChar w:fldCharType="separate" w:fldLock="0"/>
      </w:r>
      <w:r>
        <w:rPr>
          <w:rStyle w:val="Hyperlink.0"/>
          <w:rFonts w:cs="Arial Unicode MS" w:eastAsia="Arial Unicode MS"/>
          <w:rtl w:val="0"/>
          <w:lang w:val="en-US"/>
        </w:rPr>
        <w:t>https://www.theopedia.com/protestant-reformation</w:t>
      </w:r>
      <w:r>
        <w:rPr/>
        <w:fldChar w:fldCharType="end" w:fldLock="0"/>
      </w:r>
      <w:r>
        <w:rPr>
          <w:rFonts w:cs="Arial Unicode MS" w:eastAsia="Arial Unicode MS"/>
          <w:rtl w:val="0"/>
          <w:lang w:val="en-US"/>
        </w:rPr>
        <w:t xml:space="preserve"> (accessed Feb 2025).</w:t>
      </w:r>
    </w:p>
  </w:footnote>
  <w:footnote w:id="44">
    <w:p>
      <w:pPr>
        <w:pStyle w:val="Footnote"/>
        <w:bidi w:val="0"/>
      </w:pPr>
      <w:r>
        <w:rPr>
          <w:vertAlign w:val="superscript"/>
        </w:rPr>
        <w:footnoteRef/>
      </w:r>
      <w:r>
        <w:rPr>
          <w:rFonts w:cs="Arial Unicode MS" w:eastAsia="Arial Unicode MS"/>
          <w:rtl w:val="0"/>
          <w:lang w:val="en-US"/>
        </w:rPr>
        <w:t>The Editors of Encyclopaedia Britannica</w:t>
      </w:r>
      <w:r>
        <w:rPr>
          <w:rFonts w:cs="Arial Unicode MS" w:eastAsia="Arial Unicode MS"/>
          <w:rtl w:val="0"/>
          <w:lang w:val="en-US"/>
        </w:rPr>
        <w:t>,</w:t>
      </w:r>
      <w:r>
        <w:rPr>
          <w:rFonts w:cs="Arial Unicode MS" w:eastAsia="Arial Unicode MS"/>
          <w:rtl w:val="0"/>
        </w:rPr>
        <w:t xml:space="preserve"> </w:t>
      </w:r>
      <w:r>
        <w:rPr>
          <w:rFonts w:cs="Arial Unicode MS" w:eastAsia="Arial Unicode MS" w:hint="default"/>
          <w:rtl w:val="0"/>
          <w:lang w:val="en-US"/>
        </w:rPr>
        <w:t>“</w:t>
      </w:r>
      <w:r>
        <w:rPr>
          <w:rFonts w:cs="Arial Unicode MS" w:eastAsia="Arial Unicode MS"/>
          <w:rtl w:val="0"/>
          <w:lang w:val="en-US"/>
        </w:rPr>
        <w:t>Holiness movement</w:t>
      </w:r>
      <w:r>
        <w:rPr>
          <w:rFonts w:cs="Arial Unicode MS" w:eastAsia="Arial Unicode MS"/>
          <w:rtl w:val="0"/>
          <w:lang w:val="en-US"/>
        </w:rPr>
        <w:t>,</w:t>
      </w:r>
      <w:r>
        <w:rPr>
          <w:rFonts w:cs="Arial Unicode MS" w:eastAsia="Arial Unicode MS" w:hint="default"/>
          <w:rtl w:val="0"/>
          <w:lang w:val="en-US"/>
        </w:rPr>
        <w:t>”</w:t>
      </w:r>
      <w:r>
        <w:rPr>
          <w:rFonts w:cs="Arial Unicode MS" w:eastAsia="Arial Unicode MS"/>
          <w:rtl w:val="0"/>
        </w:rPr>
        <w:t xml:space="preserve"> </w:t>
      </w:r>
      <w:r>
        <w:rPr>
          <w:rFonts w:cs="Arial Unicode MS" w:eastAsia="Arial Unicode MS"/>
          <w:i w:val="1"/>
          <w:iCs w:val="1"/>
          <w:rtl w:val="0"/>
          <w:lang w:val="it-IT"/>
        </w:rPr>
        <w:t xml:space="preserve">Encyclopedia Britannica, </w:t>
      </w:r>
      <w:r>
        <w:rPr>
          <w:rFonts w:cs="Arial Unicode MS" w:eastAsia="Arial Unicode MS"/>
          <w:rtl w:val="0"/>
          <w:lang w:val="ru-RU"/>
        </w:rPr>
        <w:t>1 Mar</w:t>
      </w:r>
      <w:r>
        <w:rPr>
          <w:rFonts w:cs="Arial Unicode MS" w:eastAsia="Arial Unicode MS"/>
          <w:rtl w:val="0"/>
          <w:lang w:val="en-US"/>
        </w:rPr>
        <w:t xml:space="preserve">, </w:t>
      </w:r>
      <w:r>
        <w:rPr>
          <w:rFonts w:cs="Arial Unicode MS" w:eastAsia="Arial Unicode MS"/>
          <w:rtl w:val="0"/>
          <w:lang w:val="en-US"/>
        </w:rPr>
        <w:t>2022, https://www.britannica.com/event/Holiness-movement</w:t>
      </w:r>
      <w:r>
        <w:rPr>
          <w:rFonts w:cs="Arial Unicode MS" w:eastAsia="Arial Unicode MS"/>
          <w:rtl w:val="0"/>
          <w:lang w:val="en-US"/>
        </w:rPr>
        <w:t>,</w:t>
      </w:r>
      <w:r>
        <w:rPr>
          <w:rFonts w:cs="Arial Unicode MS" w:eastAsia="Arial Unicode MS"/>
          <w:rtl w:val="0"/>
        </w:rPr>
        <w:t xml:space="preserve"> </w:t>
      </w:r>
      <w:r>
        <w:rPr>
          <w:rFonts w:cs="Arial Unicode MS" w:eastAsia="Arial Unicode MS"/>
          <w:rtl w:val="0"/>
          <w:lang w:val="en-US"/>
        </w:rPr>
        <w:t>(</w:t>
      </w:r>
      <w:r>
        <w:rPr>
          <w:rFonts w:cs="Arial Unicode MS" w:eastAsia="Arial Unicode MS"/>
          <w:rtl w:val="0"/>
          <w:lang w:val="en-US"/>
        </w:rPr>
        <w:t>Accessed 6 March 2025</w:t>
      </w:r>
      <w:r>
        <w:rPr>
          <w:rFonts w:cs="Arial Unicode MS" w:eastAsia="Arial Unicode MS"/>
          <w:rtl w:val="0"/>
          <w:lang w:val="en-US"/>
        </w:rPr>
        <w:t>).</w:t>
      </w:r>
    </w:p>
  </w:footnote>
  <w:footnote w:id="45">
    <w:p>
      <w:pPr>
        <w:pStyle w:val="Footnote"/>
        <w:bidi w:val="0"/>
      </w:pPr>
      <w:r>
        <w:rPr>
          <w:vertAlign w:val="superscript"/>
        </w:rPr>
        <w:footnoteRef/>
      </w:r>
      <w:r>
        <w:rPr>
          <w:rFonts w:cs="Arial Unicode MS" w:eastAsia="Arial Unicode MS"/>
          <w:rtl w:val="0"/>
          <w:lang w:val="en-US"/>
        </w:rPr>
        <w:t xml:space="preserve"> Cairns, </w:t>
      </w:r>
      <w:r>
        <w:rPr>
          <w:rFonts w:cs="Arial Unicode MS" w:eastAsia="Arial Unicode MS"/>
          <w:i w:val="1"/>
          <w:iCs w:val="1"/>
          <w:rtl w:val="0"/>
          <w:lang w:val="en-US"/>
        </w:rPr>
        <w:t>Christianity Through the Centuries</w:t>
      </w:r>
      <w:r>
        <w:rPr>
          <w:rFonts w:cs="Arial Unicode MS" w:eastAsia="Arial Unicode MS"/>
          <w:i w:val="1"/>
          <w:iCs w:val="1"/>
          <w:rtl w:val="0"/>
          <w:lang w:val="en-US"/>
        </w:rPr>
        <w:t xml:space="preserve">, </w:t>
      </w:r>
      <w:r>
        <w:rPr>
          <w:rFonts w:cs="Arial Unicode MS" w:eastAsia="Arial Unicode MS"/>
          <w:rtl w:val="0"/>
          <w:lang w:val="en-US"/>
        </w:rPr>
        <w:t>418, 419.</w:t>
      </w:r>
    </w:p>
  </w:footnote>
  <w:footnote w:id="46">
    <w:p>
      <w:pPr>
        <w:pStyle w:val="Footnote"/>
        <w:bidi w:val="0"/>
      </w:pPr>
      <w:r>
        <w:rPr>
          <w:vertAlign w:val="superscript"/>
        </w:rPr>
        <w:footnoteRef/>
      </w:r>
      <w:r>
        <w:rPr>
          <w:rFonts w:cs="Arial Unicode MS" w:eastAsia="Arial Unicode MS" w:hint="default"/>
          <w:rtl w:val="0"/>
          <w:lang w:val="en-US"/>
        </w:rPr>
        <w:t>“</w:t>
      </w:r>
      <w:r>
        <w:rPr>
          <w:rFonts w:cs="Arial Unicode MS" w:eastAsia="Arial Unicode MS"/>
          <w:rtl w:val="0"/>
          <w:lang w:val="en-US"/>
        </w:rPr>
        <w:t xml:space="preserve">Ask the UMC-FAQ, </w:t>
      </w:r>
      <w:r>
        <w:rPr>
          <w:rFonts w:cs="Arial Unicode MS" w:eastAsia="Arial Unicode MS" w:hint="default"/>
          <w:rtl w:val="0"/>
          <w:lang w:val="en-US"/>
        </w:rPr>
        <w:t>“</w:t>
      </w:r>
      <w:r>
        <w:rPr>
          <w:rFonts w:cs="Arial Unicode MS" w:eastAsia="Arial Unicode MS"/>
          <w:rtl w:val="0"/>
          <w:lang w:val="en-US"/>
        </w:rPr>
        <w:t>When Did the Church First Ordain Women?</w:t>
      </w:r>
      <w:r>
        <w:rPr>
          <w:rFonts w:cs="Arial Unicode MS" w:eastAsia="Arial Unicode MS" w:hint="default"/>
          <w:rtl w:val="0"/>
          <w:lang w:val="en-US"/>
        </w:rPr>
        <w:t xml:space="preserve">” </w:t>
      </w:r>
      <w:r>
        <w:rPr>
          <w:rFonts w:cs="Arial Unicode MS" w:eastAsia="Arial Unicode MS"/>
          <w:i w:val="1"/>
          <w:iCs w:val="1"/>
          <w:rtl w:val="0"/>
          <w:lang w:val="en-US"/>
        </w:rPr>
        <w:t>United Methodist Church</w:t>
      </w:r>
      <w:r>
        <w:rPr>
          <w:rFonts w:cs="Arial Unicode MS" w:eastAsia="Arial Unicode MS"/>
          <w:rtl w:val="0"/>
        </w:rPr>
        <w:t xml:space="preserve"> </w:t>
      </w:r>
      <w:r>
        <w:rPr>
          <w:rFonts w:cs="Arial Unicode MS" w:eastAsia="Arial Unicode MS"/>
          <w:rtl w:val="0"/>
          <w:lang w:val="en-US"/>
        </w:rPr>
        <w:t xml:space="preserve">1 Mar 2018, </w:t>
      </w:r>
      <w:r>
        <w:rPr>
          <w:rStyle w:val="Hyperlink.0"/>
        </w:rPr>
        <w:fldChar w:fldCharType="begin" w:fldLock="0"/>
      </w:r>
      <w:r>
        <w:rPr>
          <w:rStyle w:val="Hyperlink.0"/>
        </w:rPr>
        <w:instrText xml:space="preserve"> HYPERLINK "https://www.umc.org/en/content/ask-the-umc-when-did-the-church-first-ordain-women"</w:instrText>
      </w:r>
      <w:r>
        <w:rPr>
          <w:rStyle w:val="Hyperlink.0"/>
        </w:rPr>
        <w:fldChar w:fldCharType="separate" w:fldLock="0"/>
      </w:r>
      <w:r>
        <w:rPr>
          <w:rStyle w:val="Hyperlink.0"/>
          <w:rFonts w:cs="Arial Unicode MS" w:eastAsia="Arial Unicode MS"/>
          <w:rtl w:val="0"/>
          <w:lang w:val="en-US"/>
        </w:rPr>
        <w:t>https://www.umc.org/en/content/ask-the-umc-when-did-the-church-first-ordain-women</w:t>
      </w:r>
      <w:r>
        <w:rPr/>
        <w:fldChar w:fldCharType="end" w:fldLock="0"/>
      </w:r>
      <w:r>
        <w:rPr>
          <w:rFonts w:cs="Arial Unicode MS" w:eastAsia="Arial Unicode MS"/>
          <w:rtl w:val="0"/>
          <w:lang w:val="en-US"/>
        </w:rPr>
        <w:t xml:space="preserve"> (accessed Jan 2025).</w:t>
      </w:r>
    </w:p>
  </w:footnote>
  <w:footnote w:id="47">
    <w:p>
      <w:pPr>
        <w:pStyle w:val="Footnote"/>
        <w:bidi w:val="0"/>
      </w:pPr>
      <w:r>
        <w:rPr>
          <w:vertAlign w:val="superscript"/>
        </w:rPr>
        <w:footnoteRef/>
      </w:r>
      <w:r>
        <w:rPr>
          <w:rFonts w:cs="Arial Unicode MS" w:eastAsia="Arial Unicode MS"/>
          <w:rtl w:val="0"/>
          <w:lang w:val="en-US"/>
        </w:rPr>
        <w:t xml:space="preserve"> John Wesley, </w:t>
      </w:r>
      <w:r>
        <w:rPr>
          <w:rFonts w:cs="Arial Unicode MS" w:eastAsia="Arial Unicode MS"/>
          <w:i w:val="1"/>
          <w:iCs w:val="1"/>
          <w:rtl w:val="0"/>
          <w:lang w:val="en-US"/>
        </w:rPr>
        <w:t>A Sermon on the Death of the Rev. Mr George Whitefield</w:t>
      </w:r>
      <w:r>
        <w:rPr>
          <w:rFonts w:cs="Arial Unicode MS" w:eastAsia="Arial Unicode MS"/>
          <w:rtl w:val="0"/>
          <w:lang w:val="en-US"/>
        </w:rPr>
        <w:t xml:space="preserve"> (London: J. and W. Oliver, 1770) 23</w:t>
      </w:r>
      <w:r>
        <w:rPr>
          <w:rFonts w:cs="Arial Unicode MS" w:eastAsia="Arial Unicode MS"/>
          <w:rtl w:val="0"/>
          <w:lang w:val="en-US"/>
        </w:rPr>
        <w:t>.</w:t>
      </w:r>
      <w:r>
        <w:rPr>
          <w:rFonts w:cs="Arial Unicode MS" w:eastAsia="Arial Unicode MS"/>
          <w:rtl w:val="0"/>
        </w:rPr>
        <w:t xml:space="preserve"> </w:t>
      </w:r>
    </w:p>
  </w:footnote>
  <w:footnote w:id="48">
    <w:p>
      <w:pPr>
        <w:pStyle w:val="Footnote"/>
        <w:bidi w:val="0"/>
      </w:pPr>
      <w:r>
        <w:rPr>
          <w:vertAlign w:val="superscript"/>
        </w:rPr>
        <w:footnoteRef/>
      </w:r>
      <w:r>
        <w:rPr>
          <w:rFonts w:cs="Arial Unicode MS" w:eastAsia="Arial Unicode MS"/>
          <w:rtl w:val="0"/>
          <w:lang w:val="en-US"/>
        </w:rPr>
        <w:t xml:space="preserve"> Cairns, </w:t>
      </w:r>
      <w:r>
        <w:rPr>
          <w:rFonts w:cs="Arial Unicode MS" w:eastAsia="Arial Unicode MS"/>
          <w:i w:val="1"/>
          <w:iCs w:val="1"/>
          <w:rtl w:val="0"/>
          <w:lang w:val="en-US"/>
        </w:rPr>
        <w:t>Christianity Through the Centuries</w:t>
      </w:r>
      <w:r>
        <w:rPr>
          <w:rFonts w:cs="Arial Unicode MS" w:eastAsia="Arial Unicode MS"/>
          <w:i w:val="1"/>
          <w:iCs w:val="1"/>
          <w:rtl w:val="0"/>
          <w:lang w:val="en-US"/>
        </w:rPr>
        <w:t xml:space="preserve">, </w:t>
      </w:r>
      <w:r>
        <w:rPr>
          <w:rFonts w:cs="Arial Unicode MS" w:eastAsia="Arial Unicode MS"/>
          <w:rtl w:val="0"/>
          <w:lang w:val="en-US"/>
        </w:rPr>
        <w:t>418.</w:t>
      </w:r>
    </w:p>
  </w:footnote>
  <w:footnote w:id="49">
    <w:p>
      <w:pPr>
        <w:pStyle w:val="Footnote"/>
        <w:bidi w:val="0"/>
      </w:pPr>
      <w:r>
        <w:rPr>
          <w:vertAlign w:val="superscript"/>
        </w:rPr>
        <w:footnoteRef/>
      </w:r>
      <w:r>
        <w:rPr>
          <w:rFonts w:cs="Arial Unicode MS" w:eastAsia="Arial Unicode MS"/>
          <w:rtl w:val="0"/>
          <w:lang w:val="ru-RU"/>
        </w:rPr>
        <w:t xml:space="preserve"> "</w:t>
      </w:r>
      <w:r>
        <w:rPr>
          <w:rFonts w:cs="Arial Unicode MS" w:eastAsia="Arial Unicode MS"/>
          <w:i w:val="1"/>
          <w:iCs w:val="1"/>
          <w:rtl w:val="0"/>
          <w:lang w:val="en-US"/>
        </w:rPr>
        <w:t>From George Washington to the Hebrew Congregation in Newport, Rhode Island</w:t>
      </w:r>
      <w:r>
        <w:rPr>
          <w:rFonts w:cs="Arial Unicode MS" w:eastAsia="Arial Unicode MS"/>
          <w:rtl w:val="0"/>
          <w:lang w:val="en-US"/>
        </w:rPr>
        <w:t>, 18 August 1790," Founders Online, National Archives. Source: The Papers of George Washington, Presidential Series, vol. 6, 1 July 1790?</w:t>
      </w:r>
      <w:r>
        <w:rPr>
          <w:rFonts w:cs="Arial Unicode MS" w:eastAsia="Arial Unicode MS" w:hint="default"/>
          <w:rtl w:val="0"/>
        </w:rPr>
        <w:t>–</w:t>
      </w:r>
      <w:r>
        <w:rPr>
          <w:rFonts w:cs="Arial Unicode MS" w:eastAsia="Arial Unicode MS"/>
          <w:rtl w:val="0"/>
          <w:lang w:val="en-US"/>
        </w:rPr>
        <w:t>?30 November 1790, ed. Mark A. Mastromarino. Charlottesville: University Press of Virginia, 1996,  284</w:t>
      </w:r>
      <w:r>
        <w:rPr>
          <w:rFonts w:cs="Arial Unicode MS" w:eastAsia="Arial Unicode MS" w:hint="default"/>
          <w:rtl w:val="0"/>
        </w:rPr>
        <w:t>–</w:t>
      </w:r>
      <w:r>
        <w:rPr>
          <w:rFonts w:cs="Arial Unicode MS" w:eastAsia="Arial Unicode MS"/>
          <w:rtl w:val="0"/>
        </w:rPr>
        <w:t>286.</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"https://www.mountvernon.org/library/digitalhistory/digital-encyclopedia/article/touro-synagogue"</w:instrText>
      </w:r>
      <w:r>
        <w:rPr>
          <w:rStyle w:val="Hyperlink.0"/>
        </w:rPr>
        <w:fldChar w:fldCharType="separate" w:fldLock="0"/>
      </w:r>
      <w:r>
        <w:rPr>
          <w:rStyle w:val="Hyperlink.0"/>
          <w:rFonts w:cs="Arial Unicode MS" w:eastAsia="Arial Unicode MS"/>
          <w:rtl w:val="0"/>
          <w:lang w:val="en-US"/>
        </w:rPr>
        <w:t>https://www.mountvernon.org/library/digitalhistory/digital-encyclopedia/article/touro-synagogue</w:t>
      </w:r>
      <w:r>
        <w:rPr/>
        <w:fldChar w:fldCharType="end" w:fldLock="0"/>
      </w:r>
      <w:r>
        <w:rPr>
          <w:rFonts w:cs="Arial Unicode MS" w:eastAsia="Arial Unicode MS"/>
          <w:rtl w:val="0"/>
          <w:lang w:val="en-US"/>
        </w:rPr>
        <w:t xml:space="preserve"> (Accessed Mar 16, 2025).</w:t>
      </w:r>
    </w:p>
  </w:footnote>
  <w:footnote w:id="50">
    <w:p>
      <w:pPr>
        <w:pStyle w:val="Footnote"/>
        <w:bidi w:val="0"/>
      </w:pPr>
      <w:r>
        <w:rPr>
          <w:vertAlign w:val="superscript"/>
        </w:rPr>
        <w:footnoteRef/>
      </w:r>
      <w:r>
        <w:rPr>
          <w:rFonts w:cs="Arial Unicode MS" w:eastAsia="Arial Unicode MS"/>
          <w:rtl w:val="0"/>
          <w:lang w:val="en-US"/>
        </w:rPr>
        <w:t xml:space="preserve"> The Editors of Encyclopaedia Britannica. "Holiness movement". </w:t>
      </w:r>
      <w:r>
        <w:rPr>
          <w:rFonts w:cs="Arial Unicode MS" w:eastAsia="Arial Unicode MS"/>
          <w:i w:val="1"/>
          <w:iCs w:val="1"/>
          <w:rtl w:val="0"/>
          <w:lang w:val="it-IT"/>
        </w:rPr>
        <w:t>Encyclopedia Britannica,</w:t>
      </w:r>
      <w:r>
        <w:rPr>
          <w:rFonts w:cs="Arial Unicode MS" w:eastAsia="Arial Unicode MS"/>
          <w:rtl w:val="0"/>
          <w:lang w:val="en-US"/>
        </w:rPr>
        <w:t xml:space="preserve"> 1 Mar. 2022, https://www.britannica.com/event/Holiness-movement. </w:t>
      </w:r>
      <w:r>
        <w:rPr>
          <w:rFonts w:cs="Arial Unicode MS" w:eastAsia="Arial Unicode MS"/>
          <w:rtl w:val="0"/>
          <w:lang w:val="en-US"/>
        </w:rPr>
        <w:t>(</w:t>
      </w:r>
      <w:r>
        <w:rPr>
          <w:rFonts w:cs="Arial Unicode MS" w:eastAsia="Arial Unicode MS"/>
          <w:rtl w:val="0"/>
          <w:lang w:val="en-US"/>
        </w:rPr>
        <w:t>Accessed 15 August 2025</w:t>
      </w:r>
      <w:r>
        <w:rPr>
          <w:rFonts w:cs="Arial Unicode MS" w:eastAsia="Arial Unicode MS"/>
          <w:rtl w:val="0"/>
          <w:lang w:val="en-US"/>
        </w:rPr>
        <w:t>).</w:t>
      </w:r>
    </w:p>
  </w:footnote>
  <w:footnote w:id="51">
    <w:p>
      <w:pPr>
        <w:pStyle w:val="Footnote"/>
        <w:bidi w:val="0"/>
      </w:pPr>
      <w:r>
        <w:rPr>
          <w:vertAlign w:val="superscript"/>
        </w:rPr>
        <w:footnoteRef/>
      </w:r>
      <w:r>
        <w:rPr>
          <w:rFonts w:cs="Arial Unicode MS" w:eastAsia="Arial Unicode MS"/>
          <w:rtl w:val="0"/>
        </w:rPr>
        <w:t xml:space="preserve"> </w:t>
      </w:r>
      <w:r>
        <w:rPr>
          <w:rFonts w:cs="Arial Unicode MS" w:eastAsia="Arial Unicode MS" w:hint="default"/>
          <w:rtl w:val="0"/>
          <w:lang w:val="en-US"/>
        </w:rPr>
        <w:t>“</w:t>
      </w:r>
      <w:r>
        <w:rPr>
          <w:rFonts w:cs="Arial Unicode MS" w:eastAsia="Arial Unicode MS"/>
          <w:rtl w:val="0"/>
          <w:lang w:val="en-US"/>
        </w:rPr>
        <w:t>Notre-Dame of Paris</w:t>
      </w:r>
      <w:r>
        <w:rPr>
          <w:rFonts w:cs="Arial Unicode MS" w:eastAsia="Arial Unicode MS"/>
          <w:rtl w:val="0"/>
          <w:lang w:val="en-US"/>
        </w:rPr>
        <w:t xml:space="preserve">: </w:t>
      </w:r>
      <w:r>
        <w:rPr>
          <w:rFonts w:cs="Arial Unicode MS" w:eastAsia="Arial Unicode MS"/>
          <w:rtl w:val="0"/>
          <w:lang w:val="en-US"/>
        </w:rPr>
        <w:t>A place of faith and welcome for over 860 years</w:t>
      </w:r>
      <w:r>
        <w:rPr>
          <w:rFonts w:cs="Arial Unicode MS" w:eastAsia="Arial Unicode MS"/>
          <w:rtl w:val="0"/>
          <w:lang w:val="en-US"/>
        </w:rPr>
        <w:t>-Major Events</w:t>
      </w:r>
      <w:r>
        <w:rPr>
          <w:rFonts w:cs="Arial Unicode MS" w:eastAsia="Arial Unicode MS" w:hint="default"/>
          <w:rtl w:val="0"/>
          <w:lang w:val="en-US"/>
        </w:rPr>
        <w:t xml:space="preserve">”  </w:t>
      </w:r>
      <w:r>
        <w:rPr>
          <w:rFonts w:cs="Arial Unicode MS" w:eastAsia="Arial Unicode MS"/>
          <w:i w:val="1"/>
          <w:iCs w:val="1"/>
          <w:rtl w:val="0"/>
          <w:lang w:val="en-US"/>
        </w:rPr>
        <w:t>Society of Friends of Notre-Dame de Paris</w:t>
      </w:r>
      <w:r>
        <w:rPr>
          <w:rFonts w:cs="Arial Unicode MS" w:eastAsia="Arial Unicode MS"/>
          <w:i w:val="1"/>
          <w:iCs w:val="1"/>
          <w:rtl w:val="0"/>
          <w:lang w:val="en-US"/>
        </w:rPr>
        <w:t>-Paris Diocese</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"https://www.notredamedeparis.fr/en/understand/history/major-events/"</w:instrText>
      </w:r>
      <w:r>
        <w:rPr>
          <w:rStyle w:val="Hyperlink.0"/>
        </w:rPr>
        <w:fldChar w:fldCharType="separate" w:fldLock="0"/>
      </w:r>
      <w:r>
        <w:rPr>
          <w:rStyle w:val="Hyperlink.0"/>
          <w:rFonts w:cs="Arial Unicode MS" w:eastAsia="Arial Unicode MS"/>
          <w:rtl w:val="0"/>
          <w:lang w:val="en-US"/>
        </w:rPr>
        <w:t>https://www.notredamedeparis.fr/en/understand/history/major-events/</w:t>
      </w:r>
      <w:r>
        <w:rPr/>
        <w:fldChar w:fldCharType="end" w:fldLock="0"/>
      </w:r>
      <w:r>
        <w:rPr>
          <w:rFonts w:cs="Arial Unicode MS" w:eastAsia="Arial Unicode MS"/>
          <w:rtl w:val="0"/>
          <w:lang w:val="en-US"/>
        </w:rPr>
        <w:t xml:space="preserve">(Accessed </w:t>
      </w:r>
      <w:r>
        <w:rPr/>
        <w:fldChar w:fldCharType="begin" w:fldLock="0"/>
      </w:r>
      <w:r>
        <w:instrText xml:space="preserve"> DATE \@ "dddd, MMMM d, y" </w:instrText>
      </w:r>
      <w:r>
        <w:rPr/>
        <w:fldChar w:fldCharType="separate" w:fldLock="0"/>
      </w:r>
      <w:r>
        <w:rPr>
          <w:rFonts w:cs="Arial Unicode MS" w:eastAsia="Arial Unicode MS"/>
          <w:rtl w:val="0"/>
          <w:lang w:val="en-US"/>
        </w:rPr>
        <w:t>Saturday, March 8, 2025</w:t>
      </w:r>
      <w:r>
        <w:rPr/>
        <w:fldChar w:fldCharType="end" w:fldLock="1"/>
      </w:r>
      <w:r>
        <w:rPr>
          <w:rFonts w:cs="Arial Unicode MS" w:eastAsia="Arial Unicode MS"/>
          <w:rtl w:val="0"/>
          <w:lang w:val="en-US"/>
        </w:rPr>
        <w:t>).</w:t>
      </w:r>
    </w:p>
  </w:footnote>
  <w:footnote w:id="52">
    <w:p>
      <w:pPr>
        <w:pStyle w:val="Footnote"/>
        <w:bidi w:val="0"/>
      </w:pPr>
      <w:r>
        <w:rPr>
          <w:vertAlign w:val="superscript"/>
        </w:rPr>
        <w:footnoteRef/>
      </w:r>
      <w:r>
        <w:rPr>
          <w:rFonts w:cs="Arial Unicode MS" w:eastAsia="Arial Unicode MS"/>
          <w:rtl w:val="0"/>
        </w:rPr>
        <w:t>Sol</w:t>
      </w:r>
      <w:r>
        <w:rPr>
          <w:rFonts w:cs="Arial Unicode MS" w:eastAsia="Arial Unicode MS" w:hint="default"/>
          <w:rtl w:val="0"/>
          <w:lang w:val="it-IT"/>
        </w:rPr>
        <w:t>è</w:t>
      </w:r>
      <w:r>
        <w:rPr>
          <w:rFonts w:cs="Arial Unicode MS" w:eastAsia="Arial Unicode MS"/>
          <w:rtl w:val="0"/>
        </w:rPr>
        <w:t>ne Tadi</w:t>
      </w:r>
      <w:r>
        <w:rPr>
          <w:rFonts w:cs="Arial Unicode MS" w:eastAsia="Arial Unicode MS" w:hint="default"/>
          <w:rtl w:val="0"/>
          <w:lang w:val="fr-FR"/>
        </w:rPr>
        <w:t>é</w:t>
      </w:r>
      <w:r>
        <w:rPr>
          <w:rFonts w:cs="Arial Unicode MS" w:eastAsia="Arial Unicode MS"/>
          <w:rtl w:val="0"/>
          <w:lang w:val="en-US"/>
        </w:rPr>
        <w:t xml:space="preserve">, </w:t>
      </w:r>
      <w:r>
        <w:rPr>
          <w:rFonts w:cs="Arial Unicode MS" w:eastAsia="Arial Unicode MS" w:hint="default"/>
          <w:rtl w:val="0"/>
          <w:lang w:val="en-US"/>
        </w:rPr>
        <w:t>“</w:t>
      </w:r>
      <w:r>
        <w:rPr>
          <w:rFonts w:cs="Arial Unicode MS" w:eastAsia="Arial Unicode MS"/>
          <w:rtl w:val="0"/>
          <w:lang w:val="en-US"/>
        </w:rPr>
        <w:t>8 Little-Known Facts About Notre Dame Cathedral</w:t>
      </w:r>
      <w:r>
        <w:rPr>
          <w:rFonts w:cs="Arial Unicode MS" w:eastAsia="Arial Unicode MS"/>
          <w:rtl w:val="0"/>
          <w:lang w:val="en-US"/>
        </w:rPr>
        <w:t>,</w:t>
      </w:r>
      <w:r>
        <w:rPr>
          <w:rFonts w:cs="Arial Unicode MS" w:eastAsia="Arial Unicode MS" w:hint="default"/>
          <w:rtl w:val="0"/>
          <w:lang w:val="en-US"/>
        </w:rPr>
        <w:t xml:space="preserve">” </w:t>
      </w:r>
      <w:r>
        <w:rPr>
          <w:rFonts w:cs="Arial Unicode MS" w:eastAsia="Arial Unicode MS"/>
          <w:i w:val="1"/>
          <w:iCs w:val="1"/>
          <w:rtl w:val="0"/>
          <w:lang w:val="en-US"/>
        </w:rPr>
        <w:t>National Catholic Register,</w:t>
      </w:r>
      <w:r>
        <w:rPr>
          <w:rFonts w:cs="Arial Unicode MS" w:eastAsia="Arial Unicode MS"/>
          <w:rtl w:val="0"/>
          <w:lang w:val="en-US"/>
        </w:rPr>
        <w:t xml:space="preserve"> </w:t>
      </w:r>
      <w:r>
        <w:rPr>
          <w:rFonts w:cs="Arial Unicode MS" w:eastAsia="Arial Unicode MS"/>
          <w:rtl w:val="0"/>
          <w:lang w:val="en-US"/>
        </w:rPr>
        <w:t>December 5, 2024</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"https://www.ncregister.com/news/8-little-known-facts-about-notre-dame-cathedral"</w:instrText>
      </w:r>
      <w:r>
        <w:rPr>
          <w:rStyle w:val="Hyperlink.0"/>
        </w:rPr>
        <w:fldChar w:fldCharType="separate" w:fldLock="0"/>
      </w:r>
      <w:r>
        <w:rPr>
          <w:rStyle w:val="Hyperlink.0"/>
          <w:rFonts w:cs="Arial Unicode MS" w:eastAsia="Arial Unicode MS"/>
          <w:rtl w:val="0"/>
          <w:lang w:val="en-US"/>
        </w:rPr>
        <w:t>https://www.ncregister.com/news/8-little-known-facts-about-notre-dame-cathedral</w:t>
      </w:r>
      <w:r>
        <w:rPr/>
        <w:fldChar w:fldCharType="end" w:fldLock="0"/>
      </w:r>
      <w:r>
        <w:rPr>
          <w:rFonts w:cs="Arial Unicode MS" w:eastAsia="Arial Unicode MS"/>
          <w:rtl w:val="0"/>
          <w:lang w:val="en-US"/>
        </w:rPr>
        <w:t>, (Accessed Thursday, Mar 27, 2025).</w:t>
      </w:r>
    </w:p>
  </w:footnote>
  <w:footnote w:id="53">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The Editors of the Encyclopedia Britannica, </w:t>
      </w:r>
      <w:r>
        <w:rPr>
          <w:rFonts w:cs="Arial Unicode MS" w:eastAsia="Arial Unicode MS" w:hint="default"/>
          <w:rtl w:val="0"/>
          <w:lang w:val="en-US"/>
        </w:rPr>
        <w:t>“</w:t>
      </w:r>
      <w:r>
        <w:rPr>
          <w:rFonts w:cs="Arial Unicode MS" w:eastAsia="Arial Unicode MS"/>
          <w:rtl w:val="0"/>
          <w:lang w:val="en-US"/>
        </w:rPr>
        <w:t>Reform Judaism,</w:t>
      </w:r>
      <w:r>
        <w:rPr>
          <w:rFonts w:cs="Arial Unicode MS" w:eastAsia="Arial Unicode MS" w:hint="default"/>
          <w:rtl w:val="0"/>
          <w:lang w:val="en-US"/>
        </w:rPr>
        <w:t xml:space="preserve">” </w:t>
      </w:r>
      <w:r>
        <w:rPr>
          <w:rFonts w:cs="Arial Unicode MS" w:eastAsia="Arial Unicode MS"/>
          <w:i w:val="1"/>
          <w:iCs w:val="1"/>
          <w:rtl w:val="0"/>
          <w:lang w:val="en-US"/>
        </w:rPr>
        <w:t>Encyclopedia Britannica,</w:t>
      </w:r>
      <w:r>
        <w:rPr>
          <w:rFonts w:cs="Arial Unicode MS" w:eastAsia="Arial Unicode MS"/>
          <w:rtl w:val="0"/>
          <w:lang w:val="en-US"/>
        </w:rPr>
        <w:t xml:space="preserve"> Aug 1, 2025,  </w:t>
      </w:r>
      <w:r>
        <w:rPr>
          <w:rStyle w:val="Hyperlink.0"/>
        </w:rPr>
        <w:fldChar w:fldCharType="begin" w:fldLock="0"/>
      </w:r>
      <w:r>
        <w:rPr>
          <w:rStyle w:val="Hyperlink.0"/>
        </w:rPr>
        <w:instrText xml:space="preserve"> HYPERLINK "https://www.britannica.com/topic/Reform-Judaism"</w:instrText>
      </w:r>
      <w:r>
        <w:rPr>
          <w:rStyle w:val="Hyperlink.0"/>
        </w:rPr>
        <w:fldChar w:fldCharType="separate" w:fldLock="0"/>
      </w:r>
      <w:r>
        <w:rPr>
          <w:rStyle w:val="Hyperlink.0"/>
          <w:rFonts w:cs="Arial Unicode MS" w:eastAsia="Arial Unicode MS"/>
          <w:rtl w:val="0"/>
          <w:lang w:val="en-US"/>
        </w:rPr>
        <w:t>https://www.britannica.com/topic/Reform-Judaism</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Wednesday, August 6, 2025</w:t>
      </w:r>
      <w:r>
        <w:rPr/>
        <w:fldChar w:fldCharType="end" w:fldLock="1"/>
      </w:r>
      <w:r>
        <w:rPr>
          <w:rFonts w:cs="Arial Unicode MS" w:eastAsia="Arial Unicode MS"/>
          <w:rtl w:val="0"/>
          <w:lang w:val="en-US"/>
        </w:rPr>
        <w:t>).</w:t>
      </w:r>
    </w:p>
  </w:footnote>
  <w:footnote w:id="54">
    <w:p>
      <w:pPr>
        <w:pStyle w:val="Footnote"/>
        <w:bidi w:val="0"/>
      </w:pPr>
      <w:r>
        <w:rPr>
          <w:vertAlign w:val="superscript"/>
        </w:rPr>
        <w:footnoteRef/>
      </w:r>
      <w:r>
        <w:rPr>
          <w:rFonts w:cs="Arial Unicode MS" w:eastAsia="Arial Unicode MS"/>
          <w:rtl w:val="0"/>
          <w:lang w:val="de-DE"/>
        </w:rPr>
        <w:t xml:space="preserve"> John Wolffe, </w:t>
      </w:r>
      <w:r>
        <w:rPr>
          <w:rFonts w:cs="Arial Unicode MS" w:eastAsia="Arial Unicode MS" w:hint="default"/>
          <w:rtl w:val="1"/>
          <w:lang w:val="ar-SA" w:bidi="ar-SA"/>
        </w:rPr>
        <w:t>“</w:t>
      </w:r>
      <w:r>
        <w:rPr>
          <w:rFonts w:cs="Arial Unicode MS" w:eastAsia="Arial Unicode MS"/>
          <w:rtl w:val="0"/>
          <w:lang w:val="en-US"/>
        </w:rPr>
        <w:t>Civil Rights: Dismantling Discrimination,</w:t>
      </w:r>
      <w:r>
        <w:rPr>
          <w:rFonts w:cs="Arial Unicode MS" w:eastAsia="Arial Unicode MS" w:hint="default"/>
          <w:rtl w:val="0"/>
        </w:rPr>
        <w:t xml:space="preserve">” </w:t>
      </w:r>
      <w:r>
        <w:rPr>
          <w:rFonts w:cs="Arial Unicode MS" w:eastAsia="Arial Unicode MS"/>
          <w:i w:val="1"/>
          <w:iCs w:val="1"/>
          <w:rtl w:val="0"/>
          <w:lang w:val="en-US"/>
        </w:rPr>
        <w:t>Christian History Institute</w:t>
      </w:r>
      <w:r>
        <w:rPr>
          <w:rFonts w:cs="Arial Unicode MS" w:eastAsia="Arial Unicode MS"/>
          <w:rtl w:val="0"/>
          <w:lang w:val="en-US"/>
        </w:rPr>
        <w:t xml:space="preserve"> 1997 https://christianhistoryinstitute.org/magazine/article/civil-rights-dismantling-discrimination-2/ (accessed May 6 2025)</w:t>
      </w:r>
      <w:r>
        <w:rPr>
          <w:rFonts w:cs="Arial Unicode MS" w:eastAsia="Arial Unicode MS"/>
          <w:rtl w:val="0"/>
          <w:lang w:val="en-US"/>
        </w:rPr>
        <w:t>.</w:t>
      </w:r>
    </w:p>
  </w:footnote>
  <w:footnote w:id="55">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John L Sherrill, </w:t>
      </w:r>
      <w:r>
        <w:rPr>
          <w:rFonts w:cs="Arial Unicode MS" w:eastAsia="Arial Unicode MS"/>
          <w:i w:val="1"/>
          <w:iCs w:val="1"/>
          <w:rtl w:val="0"/>
          <w:lang w:val="en-US"/>
        </w:rPr>
        <w:t>They Speak With Other Tongues, (</w:t>
      </w:r>
      <w:r>
        <w:rPr>
          <w:rFonts w:cs="Arial Unicode MS" w:eastAsia="Arial Unicode MS"/>
          <w:rtl w:val="0"/>
          <w:lang w:val="en-US"/>
        </w:rPr>
        <w:t>Pyramid Books 1967), 40, 42</w:t>
      </w:r>
    </w:p>
  </w:footnote>
  <w:footnote w:id="56">
    <w:p>
      <w:pPr>
        <w:pStyle w:val="Footnote"/>
        <w:bidi w:val="0"/>
      </w:pPr>
      <w:r>
        <w:rPr>
          <w:vertAlign w:val="superscript"/>
        </w:rPr>
        <w:footnoteRef/>
      </w:r>
      <w:r>
        <w:rPr>
          <w:rFonts w:cs="Arial Unicode MS" w:eastAsia="Arial Unicode MS"/>
          <w:rtl w:val="0"/>
          <w:lang w:val="de-DE"/>
        </w:rPr>
        <w:t xml:space="preserve"> Tommy Welchel, Michelle P Griffith, </w:t>
      </w:r>
      <w:r>
        <w:rPr>
          <w:rFonts w:cs="Arial Unicode MS" w:eastAsia="Arial Unicode MS"/>
          <w:i w:val="1"/>
          <w:iCs w:val="1"/>
          <w:rtl w:val="0"/>
          <w:lang w:val="en-US"/>
        </w:rPr>
        <w:t>True Stories of the Miracles of Azusa Street and Beyond</w:t>
      </w:r>
      <w:r>
        <w:rPr>
          <w:rFonts w:cs="Arial Unicode MS" w:eastAsia="Arial Unicode MS"/>
          <w:rtl w:val="0"/>
          <w:lang w:val="en-US"/>
        </w:rPr>
        <w:t xml:space="preserve"> (Destiny Image, Publishers, Inc, 2013)</w:t>
      </w:r>
      <w:r>
        <w:rPr>
          <w:rFonts w:cs="Arial Unicode MS" w:eastAsia="Arial Unicode MS"/>
          <w:rtl w:val="0"/>
          <w:lang w:val="en-US"/>
        </w:rPr>
        <w:t>.</w:t>
      </w:r>
    </w:p>
  </w:footnote>
  <w:footnote w:id="57">
    <w:p>
      <w:pPr>
        <w:pStyle w:val="Footnote"/>
        <w:bidi w:val="0"/>
      </w:pPr>
      <w:r>
        <w:rPr>
          <w:vertAlign w:val="superscript"/>
        </w:rPr>
        <w:footnoteRef/>
      </w:r>
      <w:r>
        <w:rPr>
          <w:rFonts w:cs="Arial Unicode MS" w:eastAsia="Arial Unicode MS"/>
          <w:rtl w:val="0"/>
          <w:lang w:val="de-DE"/>
        </w:rPr>
        <w:t xml:space="preserve"> John Thomas Nichol,</w:t>
      </w:r>
      <w:r>
        <w:rPr>
          <w:rFonts w:cs="Arial Unicode MS" w:eastAsia="Arial Unicode MS"/>
          <w:i w:val="1"/>
          <w:iCs w:val="1"/>
          <w:rtl w:val="0"/>
          <w:lang w:val="en-US"/>
        </w:rPr>
        <w:t xml:space="preserve"> Pentecostalism, The Story of the Growth and Development of a Vital New Force in American Protestantism</w:t>
      </w:r>
      <w:r>
        <w:rPr>
          <w:rFonts w:cs="Arial Unicode MS" w:eastAsia="Arial Unicode MS"/>
          <w:rtl w:val="0"/>
          <w:lang w:val="en-US"/>
        </w:rPr>
        <w:t>, (Harper and Rowe Publishers, 1966)</w:t>
      </w:r>
      <w:r>
        <w:rPr>
          <w:rFonts w:cs="Arial Unicode MS" w:eastAsia="Arial Unicode MS"/>
          <w:rtl w:val="0"/>
          <w:lang w:val="en-US"/>
        </w:rPr>
        <w:t xml:space="preserve"> 7-15, 28.</w:t>
      </w:r>
    </w:p>
  </w:footnote>
  <w:footnote w:id="58">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Nichol, </w:t>
      </w:r>
      <w:r>
        <w:rPr>
          <w:rFonts w:cs="Arial Unicode MS" w:eastAsia="Arial Unicode MS"/>
          <w:i w:val="1"/>
          <w:iCs w:val="1"/>
          <w:rtl w:val="0"/>
          <w:lang w:val="en-US"/>
        </w:rPr>
        <w:t>Pentecostalism</w:t>
      </w:r>
      <w:r>
        <w:rPr>
          <w:rFonts w:cs="Arial Unicode MS" w:eastAsia="Arial Unicode MS"/>
          <w:rtl w:val="0"/>
          <w:lang w:val="en-US"/>
        </w:rPr>
        <w:t>, 76.</w:t>
      </w:r>
    </w:p>
  </w:footnote>
  <w:footnote w:id="59">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Nichol, </w:t>
      </w:r>
      <w:r>
        <w:rPr>
          <w:rFonts w:cs="Arial Unicode MS" w:eastAsia="Arial Unicode MS"/>
          <w:i w:val="1"/>
          <w:iCs w:val="1"/>
          <w:rtl w:val="0"/>
          <w:lang w:val="en-US"/>
        </w:rPr>
        <w:t>Pentecostalism</w:t>
      </w:r>
      <w:r>
        <w:rPr>
          <w:rFonts w:cs="Arial Unicode MS" w:eastAsia="Arial Unicode MS"/>
          <w:rtl w:val="0"/>
          <w:lang w:val="en-US"/>
        </w:rPr>
        <w:t>, 13,15.</w:t>
      </w:r>
    </w:p>
  </w:footnote>
  <w:footnote w:id="60">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Nichol, </w:t>
      </w:r>
      <w:r>
        <w:rPr>
          <w:rFonts w:cs="Arial Unicode MS" w:eastAsia="Arial Unicode MS"/>
          <w:i w:val="1"/>
          <w:iCs w:val="1"/>
          <w:rtl w:val="0"/>
          <w:lang w:val="en-US"/>
        </w:rPr>
        <w:t>Pentecostalism</w:t>
      </w:r>
      <w:r>
        <w:rPr>
          <w:rFonts w:cs="Arial Unicode MS" w:eastAsia="Arial Unicode MS"/>
          <w:rtl w:val="0"/>
          <w:lang w:val="en-US"/>
        </w:rPr>
        <w:t>, 90.</w:t>
      </w:r>
    </w:p>
  </w:footnote>
  <w:footnote w:id="61">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Roger E Olson, </w:t>
      </w:r>
      <w:r>
        <w:rPr>
          <w:rFonts w:cs="Arial Unicode MS" w:eastAsia="Arial Unicode MS" w:hint="default"/>
          <w:rtl w:val="0"/>
          <w:lang w:val="en-US"/>
        </w:rPr>
        <w:t>“</w:t>
      </w:r>
      <w:r>
        <w:rPr>
          <w:rFonts w:cs="Arial Unicode MS" w:eastAsia="Arial Unicode MS"/>
          <w:rtl w:val="0"/>
          <w:lang w:val="en-US"/>
        </w:rPr>
        <w:t>Pentecostalism</w:t>
      </w:r>
      <w:r>
        <w:rPr>
          <w:rFonts w:cs="Arial Unicode MS" w:eastAsia="Arial Unicode MS" w:hint="default"/>
          <w:rtl w:val="0"/>
          <w:lang w:val="en-US"/>
        </w:rPr>
        <w:t>’</w:t>
      </w:r>
      <w:r>
        <w:rPr>
          <w:rFonts w:cs="Arial Unicode MS" w:eastAsia="Arial Unicode MS"/>
          <w:rtl w:val="0"/>
          <w:lang w:val="en-US"/>
        </w:rPr>
        <w:t>s dark side: Troublesome teachings and practices,</w:t>
      </w:r>
      <w:r>
        <w:rPr>
          <w:rFonts w:cs="Arial Unicode MS" w:eastAsia="Arial Unicode MS" w:hint="default"/>
          <w:rtl w:val="0"/>
          <w:lang w:val="en-US"/>
        </w:rPr>
        <w:t xml:space="preserve">” </w:t>
      </w:r>
      <w:r>
        <w:rPr>
          <w:rFonts w:cs="Arial Unicode MS" w:eastAsia="Arial Unicode MS"/>
          <w:i w:val="1"/>
          <w:iCs w:val="1"/>
          <w:rtl w:val="0"/>
          <w:lang w:val="en-US"/>
        </w:rPr>
        <w:t>The Christian Century,</w:t>
      </w:r>
      <w:r>
        <w:rPr>
          <w:rFonts w:cs="Arial Unicode MS" w:eastAsia="Arial Unicode MS"/>
          <w:rtl w:val="0"/>
          <w:lang w:val="en-US"/>
        </w:rPr>
        <w:t xml:space="preserve"> March 7, 2006, </w:t>
      </w:r>
      <w:r>
        <w:rPr>
          <w:rStyle w:val="Hyperlink.0"/>
        </w:rPr>
        <w:fldChar w:fldCharType="begin" w:fldLock="0"/>
      </w:r>
      <w:r>
        <w:rPr>
          <w:rStyle w:val="Hyperlink.0"/>
        </w:rPr>
        <w:instrText xml:space="preserve"> HYPERLINK "https://www.christiancentury.org/article/2006-03/pentecostalisms-dark-side"</w:instrText>
      </w:r>
      <w:r>
        <w:rPr>
          <w:rStyle w:val="Hyperlink.0"/>
        </w:rPr>
        <w:fldChar w:fldCharType="separate" w:fldLock="0"/>
      </w:r>
      <w:r>
        <w:rPr>
          <w:rStyle w:val="Hyperlink.0"/>
          <w:rFonts w:cs="Arial Unicode MS" w:eastAsia="Arial Unicode MS"/>
          <w:rtl w:val="0"/>
          <w:lang w:val="en-US"/>
        </w:rPr>
        <w:t>https://www.christiancentury.org/article/2006-03/pentecostalisms-dark-side</w:t>
      </w:r>
      <w:r>
        <w:rPr/>
        <w:fldChar w:fldCharType="end" w:fldLock="0"/>
      </w:r>
      <w:r>
        <w:rPr>
          <w:rFonts w:cs="Arial Unicode MS" w:eastAsia="Arial Unicode MS"/>
          <w:rtl w:val="0"/>
          <w:lang w:val="en-US"/>
        </w:rPr>
        <w:t xml:space="preserve"> (Accessed Wednesday July 30, 2025).</w:t>
      </w:r>
    </w:p>
  </w:footnote>
  <w:footnote w:id="62">
    <w:p>
      <w:pPr>
        <w:pStyle w:val="Footnote"/>
        <w:bidi w:val="0"/>
      </w:pPr>
      <w:r>
        <w:rPr>
          <w:vertAlign w:val="superscript"/>
        </w:rPr>
        <w:footnoteRef/>
      </w:r>
      <w:r>
        <w:rPr>
          <w:rFonts w:cs="Arial Unicode MS" w:eastAsia="Arial Unicode MS"/>
          <w:rtl w:val="0"/>
          <w:lang w:val="de-DE"/>
        </w:rPr>
        <w:t xml:space="preserve"> Daniel Topf, </w:t>
      </w:r>
      <w:r>
        <w:rPr>
          <w:rFonts w:cs="Arial Unicode MS" w:eastAsia="Arial Unicode MS" w:hint="default"/>
          <w:rtl w:val="1"/>
          <w:lang w:val="ar-SA" w:bidi="ar-SA"/>
        </w:rPr>
        <w:t>“</w:t>
      </w:r>
      <w:r>
        <w:rPr>
          <w:rFonts w:cs="Arial Unicode MS" w:eastAsia="Arial Unicode MS"/>
          <w:rtl w:val="0"/>
          <w:lang w:val="en-US"/>
        </w:rPr>
        <w:t>The Gradual Development of Pentecostal Higher Education,</w:t>
      </w:r>
      <w:r>
        <w:rPr>
          <w:rFonts w:cs="Arial Unicode MS" w:eastAsia="Arial Unicode MS" w:hint="default"/>
          <w:rtl w:val="0"/>
          <w:lang w:val="de-DE"/>
        </w:rPr>
        <w:t xml:space="preserve">“ </w:t>
      </w:r>
      <w:r>
        <w:rPr>
          <w:rFonts w:cs="Arial Unicode MS" w:eastAsia="Arial Unicode MS"/>
          <w:i w:val="1"/>
          <w:iCs w:val="1"/>
          <w:rtl w:val="0"/>
          <w:lang w:val="en-US"/>
        </w:rPr>
        <w:t>Pentecostal Higher Education. Christianity and Renewal - Interdisciplinary Studies</w:t>
      </w:r>
      <w:r>
        <w:rPr>
          <w:rFonts w:cs="Arial Unicode MS" w:eastAsia="Arial Unicode MS"/>
          <w:i w:val="1"/>
          <w:iCs w:val="1"/>
          <w:rtl w:val="0"/>
          <w:lang w:val="en-US"/>
        </w:rPr>
        <w:t>,</w:t>
      </w:r>
      <w:r>
        <w:rPr>
          <w:rFonts w:cs="Arial Unicode MS" w:eastAsia="Arial Unicode MS"/>
          <w:rtl w:val="0"/>
          <w:lang w:val="it-IT"/>
        </w:rPr>
        <w:t xml:space="preserve"> Palgrave Macmillan, Cham</w:t>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Friday, June 20, 2025</w:t>
      </w:r>
      <w:r>
        <w:rPr/>
        <w:fldChar w:fldCharType="end" w:fldLock="1"/>
      </w:r>
      <w:r>
        <w:rPr>
          <w:rFonts w:cs="Arial Unicode MS" w:eastAsia="Arial Unicode MS"/>
          <w:rtl w:val="0"/>
          <w:lang w:val="en-US"/>
        </w:rPr>
        <w:t>) 31-49.</w:t>
      </w:r>
    </w:p>
  </w:footnote>
  <w:footnote w:id="63">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Kaleena </w:t>
      </w:r>
      <w:r>
        <w:rPr>
          <w:rFonts w:cs="Arial Unicode MS" w:eastAsia="Arial Unicode MS"/>
          <w:rtl w:val="0"/>
          <w:lang w:val="en-US"/>
        </w:rPr>
        <w:t>Fraga, "Who Killed The Most People In History? It</w:t>
      </w:r>
      <w:r>
        <w:rPr>
          <w:rFonts w:cs="Arial Unicode MS" w:eastAsia="Arial Unicode MS" w:hint="default"/>
          <w:rtl w:val="1"/>
        </w:rPr>
        <w:t>’</w:t>
      </w:r>
      <w:r>
        <w:rPr>
          <w:rFonts w:cs="Arial Unicode MS" w:eastAsia="Arial Unicode MS"/>
          <w:rtl w:val="0"/>
          <w:lang w:val="en-US"/>
        </w:rPr>
        <w:t xml:space="preserve">s Not As Straightforward As You Think." </w:t>
      </w:r>
      <w:r>
        <w:rPr>
          <w:rFonts w:cs="Arial Unicode MS" w:eastAsia="Arial Unicode MS"/>
          <w:i w:val="1"/>
          <w:iCs w:val="1"/>
          <w:rtl w:val="0"/>
        </w:rPr>
        <w:t>AllThatsInteresting.com</w:t>
      </w:r>
      <w:r>
        <w:rPr>
          <w:rFonts w:cs="Arial Unicode MS" w:eastAsia="Arial Unicode MS"/>
          <w:rtl w:val="0"/>
          <w:lang w:val="en-US"/>
        </w:rPr>
        <w:t xml:space="preserve">, July 29, 2022, https://allthatsinteresting.com/who-killed-the-most-people-in-history </w:t>
      </w:r>
      <w:r>
        <w:rPr>
          <w:rFonts w:cs="Arial Unicode MS" w:eastAsia="Arial Unicode MS"/>
          <w:rtl w:val="0"/>
          <w:lang w:val="en-US"/>
        </w:rPr>
        <w:t>(</w:t>
      </w:r>
      <w:r>
        <w:rPr>
          <w:rFonts w:cs="Arial Unicode MS" w:eastAsia="Arial Unicode MS"/>
          <w:rtl w:val="0"/>
          <w:lang w:val="en-US"/>
        </w:rPr>
        <w:t>Accessed May 4, 2025</w:t>
      </w:r>
      <w:r>
        <w:rPr>
          <w:rFonts w:cs="Arial Unicode MS" w:eastAsia="Arial Unicode MS"/>
          <w:rtl w:val="0"/>
          <w:lang w:val="en-US"/>
        </w:rPr>
        <w:t>)</w:t>
      </w:r>
      <w:r>
        <w:rPr>
          <w:rFonts w:cs="Arial Unicode MS" w:eastAsia="Arial Unicode MS"/>
          <w:rtl w:val="0"/>
        </w:rPr>
        <w:t>.</w:t>
      </w:r>
    </w:p>
  </w:footnote>
  <w:footnote w:id="64">
    <w:p>
      <w:pPr>
        <w:pStyle w:val="Footnote"/>
        <w:bidi w:val="0"/>
      </w:pPr>
      <w:r>
        <w:rPr>
          <w:vertAlign w:val="superscript"/>
        </w:rPr>
        <w:footnoteRef/>
      </w:r>
      <w:r>
        <w:rPr>
          <w:rFonts w:cs="Arial Unicode MS" w:eastAsia="Arial Unicode MS"/>
          <w:rtl w:val="0"/>
        </w:rPr>
        <w:t xml:space="preserve"> Dr. Richard D. Land</w:t>
      </w:r>
      <w:r>
        <w:rPr>
          <w:rFonts w:cs="Arial Unicode MS" w:eastAsia="Arial Unicode MS"/>
          <w:rtl w:val="0"/>
          <w:lang w:val="en-US"/>
        </w:rPr>
        <w:t xml:space="preserve">, </w:t>
      </w:r>
      <w:r>
        <w:rPr>
          <w:rFonts w:cs="Arial Unicode MS" w:eastAsia="Arial Unicode MS" w:hint="default"/>
          <w:rtl w:val="0"/>
          <w:lang w:val="en-US"/>
        </w:rPr>
        <w:t>“</w:t>
      </w:r>
      <w:r>
        <w:rPr>
          <w:rFonts w:cs="Arial Unicode MS" w:eastAsia="Arial Unicode MS"/>
          <w:rtl w:val="0"/>
          <w:lang w:val="en-US"/>
        </w:rPr>
        <w:t>Why Do So Many Evangelicals So Strongly Support Israel?</w:t>
      </w:r>
      <w:r>
        <w:rPr>
          <w:rFonts w:cs="Arial Unicode MS" w:eastAsia="Arial Unicode MS" w:hint="default"/>
          <w:rtl w:val="0"/>
          <w:lang w:val="en-US"/>
        </w:rPr>
        <w:t xml:space="preserve">” </w:t>
      </w:r>
      <w:r>
        <w:rPr>
          <w:rFonts w:cs="Arial Unicode MS" w:eastAsia="Arial Unicode MS"/>
          <w:i w:val="1"/>
          <w:iCs w:val="1"/>
          <w:rtl w:val="0"/>
          <w:lang w:val="en-US"/>
        </w:rPr>
        <w:t>The Christian Post</w:t>
      </w:r>
      <w:r>
        <w:rPr>
          <w:rFonts w:cs="Arial Unicode MS" w:eastAsia="Arial Unicode MS"/>
          <w:i w:val="1"/>
          <w:iCs w:val="1"/>
          <w:rtl w:val="0"/>
          <w:lang w:val="en-US"/>
        </w:rPr>
        <w:t xml:space="preserve">Monday, </w:t>
      </w:r>
      <w:r>
        <w:rPr>
          <w:rFonts w:cs="Arial Unicode MS" w:eastAsia="Arial Unicode MS"/>
          <w:rtl w:val="0"/>
          <w:lang w:val="en-US"/>
        </w:rPr>
        <w:t>March 23, 2015</w:t>
      </w:r>
      <w:r>
        <w:rPr>
          <w:rFonts w:cs="Arial Unicode MS" w:eastAsia="Arial Unicode MS"/>
          <w:i w:val="1"/>
          <w:iCs w:val="1"/>
          <w:rtl w:val="0"/>
          <w:lang w:val="en-US"/>
        </w:rPr>
        <w:t>,</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"https://www.christianpost.com/news/why-do-so-many-evangelicals-so-strongly-support-israel.html"</w:instrText>
      </w:r>
      <w:r>
        <w:rPr>
          <w:rStyle w:val="Hyperlink.0"/>
        </w:rPr>
        <w:fldChar w:fldCharType="separate" w:fldLock="0"/>
      </w:r>
      <w:r>
        <w:rPr>
          <w:rStyle w:val="Hyperlink.0"/>
          <w:rFonts w:cs="Arial Unicode MS" w:eastAsia="Arial Unicode MS"/>
          <w:rtl w:val="0"/>
          <w:lang w:val="en-US"/>
        </w:rPr>
        <w:t>https://www.christianpost.com/news/why-do-so-many-evangelicals-so-strongly-support-israel.html</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Friday, March 28, 2025</w:t>
      </w:r>
      <w:r>
        <w:rPr/>
        <w:fldChar w:fldCharType="end" w:fldLock="1"/>
      </w:r>
      <w:r>
        <w:rPr>
          <w:rFonts w:cs="Arial Unicode MS" w:eastAsia="Arial Unicode MS"/>
          <w:rtl w:val="0"/>
          <w:lang w:val="en-US"/>
        </w:rPr>
        <w:t>).</w:t>
      </w:r>
    </w:p>
  </w:footnote>
  <w:footnote w:id="65">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Jack W. Hayford, S. David Moore, </w:t>
      </w:r>
      <w:r>
        <w:rPr>
          <w:rFonts w:cs="Arial Unicode MS" w:eastAsia="Arial Unicode MS"/>
          <w:i w:val="1"/>
          <w:iCs w:val="1"/>
          <w:rtl w:val="0"/>
          <w:lang w:val="en-US"/>
        </w:rPr>
        <w:t xml:space="preserve">The Charismatic Century:The Enduring Impact of the Azusa Street Revival </w:t>
      </w:r>
      <w:r>
        <w:rPr>
          <w:rFonts w:cs="Arial Unicode MS" w:eastAsia="Arial Unicode MS"/>
          <w:rtl w:val="0"/>
          <w:lang w:val="en-US"/>
        </w:rPr>
        <w:t>(Warner Faith, Time Warner Book Group, 2006) 182.</w:t>
      </w:r>
    </w:p>
  </w:footnote>
  <w:footnote w:id="66">
    <w:p>
      <w:pPr>
        <w:pStyle w:val="Footnote"/>
        <w:bidi w:val="0"/>
      </w:pPr>
      <w:r>
        <w:rPr>
          <w:vertAlign w:val="superscript"/>
        </w:rPr>
        <w:footnoteRef/>
      </w:r>
      <w:r>
        <w:rPr>
          <w:rFonts w:cs="Arial Unicode MS" w:eastAsia="Arial Unicode MS"/>
          <w:rtl w:val="0"/>
          <w:lang w:val="de-DE"/>
        </w:rPr>
        <w:t xml:space="preserve"> Erin O</w:t>
      </w:r>
      <w:r>
        <w:rPr>
          <w:rFonts w:cs="Arial Unicode MS" w:eastAsia="Arial Unicode MS" w:hint="default"/>
          <w:rtl w:val="1"/>
        </w:rPr>
        <w:t>’</w:t>
      </w:r>
      <w:r>
        <w:rPr>
          <w:rFonts w:cs="Arial Unicode MS" w:eastAsia="Arial Unicode MS"/>
          <w:rtl w:val="0"/>
          <w:lang w:val="it-IT"/>
        </w:rPr>
        <w:t>Connell</w:t>
      </w:r>
      <w:r>
        <w:rPr>
          <w:rFonts w:cs="Arial Unicode MS" w:eastAsia="Arial Unicode MS"/>
          <w:rtl w:val="0"/>
          <w:lang w:val="en-US"/>
        </w:rPr>
        <w:t xml:space="preserve"> interview with Prof </w:t>
      </w:r>
      <w:r>
        <w:rPr>
          <w:rFonts w:cs="Arial Unicode MS" w:eastAsia="Arial Unicode MS"/>
          <w:rtl w:val="0"/>
          <w:lang w:val="da-DK"/>
        </w:rPr>
        <w:t>Donald Miller</w:t>
      </w:r>
      <w:r>
        <w:rPr>
          <w:rFonts w:cs="Arial Unicode MS" w:eastAsia="Arial Unicode MS"/>
          <w:rtl w:val="0"/>
          <w:lang w:val="en-US"/>
        </w:rPr>
        <w:t xml:space="preserve">, </w:t>
      </w:r>
      <w:r>
        <w:rPr>
          <w:rFonts w:cs="Arial Unicode MS" w:eastAsia="Arial Unicode MS" w:hint="default"/>
          <w:rtl w:val="0"/>
          <w:lang w:val="en-US"/>
        </w:rPr>
        <w:t>“</w:t>
      </w:r>
      <w:r>
        <w:rPr>
          <w:rFonts w:cs="Arial Unicode MS" w:eastAsia="Arial Unicode MS"/>
          <w:rtl w:val="0"/>
          <w:lang w:val="en-US"/>
        </w:rPr>
        <w:t xml:space="preserve">The New Face of Global Christianity: The Emergence of </w:t>
      </w:r>
      <w:r>
        <w:rPr>
          <w:rFonts w:cs="Arial Unicode MS" w:eastAsia="Arial Unicode MS" w:hint="default"/>
          <w:rtl w:val="1"/>
        </w:rPr>
        <w:t>’</w:t>
      </w:r>
      <w:r>
        <w:rPr>
          <w:rFonts w:cs="Arial Unicode MS" w:eastAsia="Arial Unicode MS"/>
          <w:rtl w:val="0"/>
          <w:lang w:val="it-IT"/>
        </w:rPr>
        <w:t>Progressive Pentecostalism</w:t>
      </w:r>
      <w:r>
        <w:rPr>
          <w:rFonts w:cs="Arial Unicode MS" w:eastAsia="Arial Unicode MS" w:hint="default"/>
          <w:rtl w:val="0"/>
          <w:lang w:val="en-US"/>
        </w:rPr>
        <w:t xml:space="preserve">’” </w:t>
      </w:r>
      <w:r>
        <w:rPr>
          <w:rFonts w:cs="Arial Unicode MS" w:eastAsia="Arial Unicode MS"/>
          <w:i w:val="1"/>
          <w:iCs w:val="1"/>
          <w:rtl w:val="0"/>
          <w:lang w:val="en-US"/>
        </w:rPr>
        <w:t>Pew Research Center April</w:t>
      </w:r>
      <w:r>
        <w:rPr>
          <w:rFonts w:cs="Arial Unicode MS" w:eastAsia="Arial Unicode MS"/>
          <w:i w:val="1"/>
          <w:iCs w:val="1"/>
          <w:rtl w:val="0"/>
        </w:rPr>
        <w:t xml:space="preserve"> 12, 2006</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"https://www.pewresearch.org/religion/2006/04/12/the-new-face-of-global-christianity-the-emergence-of-progressive-pentecostalism/"</w:instrText>
      </w:r>
      <w:r>
        <w:rPr>
          <w:rStyle w:val="Hyperlink.0"/>
        </w:rPr>
        <w:fldChar w:fldCharType="separate" w:fldLock="0"/>
      </w:r>
      <w:r>
        <w:rPr>
          <w:rStyle w:val="Hyperlink.0"/>
          <w:rFonts w:cs="Arial Unicode MS" w:eastAsia="Arial Unicode MS"/>
          <w:rtl w:val="0"/>
          <w:lang w:val="en-US"/>
        </w:rPr>
        <w:t>https://www.pewresearch.org/religion/2006/04/12/the-new-face-of-global-christianity-the-emergence-of-progressive-pentecostalism/</w:t>
      </w:r>
      <w:r>
        <w:rPr/>
        <w:fldChar w:fldCharType="end" w:fldLock="0"/>
      </w:r>
      <w:r>
        <w:rPr>
          <w:rFonts w:cs="Arial Unicode MS" w:eastAsia="Arial Unicode MS"/>
          <w:rtl w:val="0"/>
          <w:lang w:val="en-US"/>
        </w:rPr>
        <w:t xml:space="preserve"> (Accessed </w:t>
      </w:r>
      <w:r>
        <w:rPr>
          <w:rFonts w:cs="Arial Unicode MS" w:eastAsia="Arial Unicode MS"/>
          <w:rtl w:val="0"/>
          <w:lang w:val="en-US"/>
        </w:rPr>
        <w:t>Monday, April 21, 2025</w:t>
      </w:r>
      <w:r>
        <w:rPr>
          <w:rFonts w:cs="Arial Unicode MS" w:eastAsia="Arial Unicode MS"/>
          <w:rtl w:val="0"/>
          <w:lang w:val="en-US"/>
        </w:rPr>
        <w:t>).</w:t>
      </w:r>
    </w:p>
  </w:footnote>
  <w:footnote w:id="67">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Hayford, </w:t>
      </w:r>
      <w:r>
        <w:rPr>
          <w:rFonts w:cs="Arial Unicode MS" w:eastAsia="Arial Unicode MS"/>
          <w:i w:val="1"/>
          <w:iCs w:val="1"/>
          <w:rtl w:val="0"/>
          <w:lang w:val="en-US"/>
        </w:rPr>
        <w:t>Charismatic Century,</w:t>
      </w:r>
      <w:r>
        <w:rPr>
          <w:rFonts w:cs="Arial Unicode MS" w:eastAsia="Arial Unicode MS"/>
          <w:rtl w:val="0"/>
          <w:lang w:val="en-US"/>
        </w:rPr>
        <w:t xml:space="preserve"> 280.</w:t>
      </w:r>
    </w:p>
  </w:footnote>
  <w:footnote w:id="68">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O</w:t>
      </w:r>
      <w:r>
        <w:rPr>
          <w:rFonts w:cs="Arial Unicode MS" w:eastAsia="Arial Unicode MS" w:hint="default"/>
          <w:rtl w:val="0"/>
          <w:lang w:val="en-US"/>
        </w:rPr>
        <w:t>’</w:t>
      </w:r>
      <w:r>
        <w:rPr>
          <w:rFonts w:cs="Arial Unicode MS" w:eastAsia="Arial Unicode MS"/>
          <w:rtl w:val="0"/>
          <w:lang w:val="en-US"/>
        </w:rPr>
        <w:t xml:space="preserve">Connell, </w:t>
      </w:r>
      <w:r>
        <w:rPr>
          <w:rFonts w:cs="Arial Unicode MS" w:eastAsia="Arial Unicode MS"/>
          <w:i w:val="1"/>
          <w:iCs w:val="1"/>
          <w:rtl w:val="0"/>
          <w:lang w:val="en-US"/>
        </w:rPr>
        <w:t>Pew Research Center.</w:t>
      </w:r>
    </w:p>
  </w:footnote>
  <w:footnote w:id="69">
    <w:p>
      <w:pPr>
        <w:pStyle w:val="Footnote"/>
        <w:bidi w:val="0"/>
      </w:pPr>
      <w:r>
        <w:rPr>
          <w:vertAlign w:val="superscript"/>
        </w:rPr>
        <w:footnoteRef/>
      </w:r>
      <w:r>
        <w:rPr>
          <w:rFonts w:cs="Arial Unicode MS" w:eastAsia="Arial Unicode MS"/>
          <w:rtl w:val="0"/>
          <w:lang w:val="en-US"/>
        </w:rPr>
        <w:t xml:space="preserve"> Wang Feng &amp; Yong Cai &amp; Baochang Gu, 2013. "Population, Policy, and Politics: How Will History Judge China's One-Child Policy?,"</w:t>
      </w:r>
      <w:r>
        <w:rPr>
          <w:rFonts w:cs="Arial Unicode MS" w:eastAsia="Arial Unicode MS"/>
          <w:i w:val="1"/>
          <w:iCs w:val="1"/>
          <w:rtl w:val="0"/>
          <w:lang w:val="en-US"/>
        </w:rPr>
        <w:t xml:space="preserve"> Population and Development Review,</w:t>
      </w:r>
      <w:r>
        <w:rPr>
          <w:rFonts w:cs="Arial Unicode MS" w:eastAsia="Arial Unicode MS"/>
          <w:rtl w:val="0"/>
          <w:lang w:val="en-US"/>
        </w:rPr>
        <w:t xml:space="preserve"> The Population Council, Inc., vol. 38, pages 115-129, February.</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"https://ideas.repec.org/a/bla/popdev/v38y2013ip115-129.html"</w:instrText>
      </w:r>
      <w:r>
        <w:rPr>
          <w:rStyle w:val="Hyperlink.0"/>
        </w:rPr>
        <w:fldChar w:fldCharType="separate" w:fldLock="0"/>
      </w:r>
      <w:r>
        <w:rPr>
          <w:rStyle w:val="Hyperlink.0"/>
          <w:rFonts w:cs="Arial Unicode MS" w:eastAsia="Arial Unicode MS"/>
          <w:rtl w:val="0"/>
          <w:lang w:val="en-US"/>
        </w:rPr>
        <w:t>https://ideas.repec.org/a/bla/popdev/v38y2013ip115-129.html</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Tuesday, August 5, 2025</w:t>
      </w:r>
      <w:r>
        <w:rPr/>
        <w:fldChar w:fldCharType="end" w:fldLock="1"/>
      </w:r>
      <w:r>
        <w:rPr>
          <w:rFonts w:cs="Arial Unicode MS" w:eastAsia="Arial Unicode MS"/>
          <w:rtl w:val="0"/>
          <w:lang w:val="en-US"/>
        </w:rPr>
        <w:t>).</w:t>
      </w:r>
    </w:p>
  </w:footnote>
  <w:footnote w:id="70">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Mei Fong, </w:t>
      </w:r>
      <w:r>
        <w:rPr>
          <w:rFonts w:cs="Arial Unicode MS" w:eastAsia="Arial Unicode MS"/>
          <w:i w:val="1"/>
          <w:iCs w:val="1"/>
          <w:rtl w:val="0"/>
          <w:lang w:val="en-US"/>
        </w:rPr>
        <w:t>One Child: The Story of China</w:t>
      </w:r>
      <w:r>
        <w:rPr>
          <w:rFonts w:cs="Arial Unicode MS" w:eastAsia="Arial Unicode MS" w:hint="default"/>
          <w:i w:val="1"/>
          <w:iCs w:val="1"/>
          <w:rtl w:val="0"/>
          <w:lang w:val="en-US"/>
        </w:rPr>
        <w:t>’</w:t>
      </w:r>
      <w:r>
        <w:rPr>
          <w:rFonts w:cs="Arial Unicode MS" w:eastAsia="Arial Unicode MS"/>
          <w:i w:val="1"/>
          <w:iCs w:val="1"/>
          <w:rtl w:val="0"/>
          <w:lang w:val="en-US"/>
        </w:rPr>
        <w:t>s Most Radical Experiment,</w:t>
      </w:r>
      <w:r>
        <w:rPr>
          <w:rFonts w:cs="Arial Unicode MS" w:eastAsia="Arial Unicode MS"/>
          <w:rtl w:val="0"/>
          <w:lang w:val="en-US"/>
        </w:rPr>
        <w:t xml:space="preserve"> (Houghton Mifflin Harcourt, 2016) X.</w:t>
      </w:r>
    </w:p>
  </w:footnote>
  <w:footnote w:id="71">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Ibid., XIV</w:t>
      </w:r>
    </w:p>
  </w:footnote>
  <w:footnote w:id="72">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Albert Mohler, </w:t>
      </w:r>
      <w:r>
        <w:rPr>
          <w:rFonts w:cs="Arial Unicode MS" w:eastAsia="Arial Unicode MS" w:hint="default"/>
          <w:rtl w:val="0"/>
          <w:lang w:val="en-US"/>
        </w:rPr>
        <w:t>“</w:t>
      </w:r>
      <w:r>
        <w:rPr>
          <w:rFonts w:cs="Arial Unicode MS" w:eastAsia="Arial Unicode MS"/>
          <w:rtl w:val="0"/>
          <w:lang w:val="en-US"/>
        </w:rPr>
        <w:t>Somewhere over the rainbow: Pope Francis approves blessings for same-sex couples</w:t>
      </w:r>
      <w:r>
        <w:rPr>
          <w:rFonts w:cs="Arial Unicode MS" w:eastAsia="Arial Unicode MS"/>
          <w:rtl w:val="0"/>
          <w:lang w:val="en-US"/>
        </w:rPr>
        <w:t>,</w:t>
      </w:r>
      <w:r>
        <w:rPr>
          <w:rFonts w:cs="Arial Unicode MS" w:eastAsia="Arial Unicode MS" w:hint="default"/>
          <w:rtl w:val="0"/>
          <w:lang w:val="en-US"/>
        </w:rPr>
        <w:t xml:space="preserve">” </w:t>
      </w:r>
      <w:r>
        <w:rPr>
          <w:rFonts w:cs="Arial Unicode MS" w:eastAsia="Arial Unicode MS"/>
          <w:i w:val="1"/>
          <w:iCs w:val="1"/>
          <w:rtl w:val="0"/>
          <w:lang w:val="en-US"/>
        </w:rPr>
        <w:t xml:space="preserve">The Briefing, </w:t>
      </w:r>
      <w:r>
        <w:rPr>
          <w:rFonts w:cs="Arial Unicode MS" w:eastAsia="Arial Unicode MS"/>
          <w:i w:val="1"/>
          <w:iCs w:val="1"/>
          <w:rtl w:val="0"/>
          <w:lang w:val="en-US"/>
        </w:rPr>
        <w:t>January 19, 2024</w:t>
      </w:r>
      <w:r>
        <w:rPr>
          <w:rFonts w:cs="Arial Unicode MS" w:eastAsia="Arial Unicode MS"/>
          <w:i w:val="1"/>
          <w:iCs w:val="1"/>
          <w:rtl w:val="0"/>
          <w:lang w:val="en-US"/>
        </w:rPr>
        <w:t xml:space="preserve">, </w:t>
      </w:r>
      <w:r>
        <w:rPr>
          <w:rStyle w:val="Hyperlink.0"/>
        </w:rPr>
        <w:fldChar w:fldCharType="begin" w:fldLock="0"/>
      </w:r>
      <w:r>
        <w:rPr>
          <w:rStyle w:val="Hyperlink.0"/>
        </w:rPr>
        <w:instrText xml:space="preserve"> HYPERLINK "https://albertmohler.com/2024/01/19/64091/"</w:instrText>
      </w:r>
      <w:r>
        <w:rPr>
          <w:rStyle w:val="Hyperlink.0"/>
        </w:rPr>
        <w:fldChar w:fldCharType="separate" w:fldLock="0"/>
      </w:r>
      <w:r>
        <w:rPr>
          <w:rStyle w:val="Hyperlink.0"/>
          <w:rFonts w:cs="Arial Unicode MS" w:eastAsia="Arial Unicode MS"/>
          <w:rtl w:val="0"/>
          <w:lang w:val="en-US"/>
        </w:rPr>
        <w:t>https://albertmohler.com/2024/01/19/64091/</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Wednesday, April 9, 2025</w:t>
      </w:r>
      <w:r>
        <w:rPr/>
        <w:fldChar w:fldCharType="end" w:fldLock="1"/>
      </w:r>
      <w:r>
        <w:rPr>
          <w:rFonts w:cs="Arial Unicode MS" w:eastAsia="Arial Unicode MS"/>
          <w:rtl w:val="0"/>
          <w:lang w:val="en-US"/>
        </w:rPr>
        <w:t>).</w:t>
      </w:r>
    </w:p>
  </w:footnote>
  <w:footnote w:id="73">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Mohler, </w:t>
      </w:r>
      <w:r>
        <w:rPr>
          <w:rFonts w:cs="Arial Unicode MS" w:eastAsia="Arial Unicode MS"/>
          <w:i w:val="1"/>
          <w:iCs w:val="1"/>
          <w:rtl w:val="0"/>
          <w:lang w:val="en-US"/>
        </w:rPr>
        <w:t xml:space="preserve">The Briefing </w:t>
      </w:r>
      <w:r>
        <w:rPr>
          <w:rFonts w:cs="Arial Unicode MS" w:eastAsia="Arial Unicode MS"/>
          <w:i w:val="1"/>
          <w:iCs w:val="1"/>
          <w:rtl w:val="0"/>
          <w:lang w:val="en-US"/>
        </w:rPr>
        <w:t>Thursday, February 2, 2023</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"https://albertmohler.com/2023/02/02/briefing-2-2-23/"</w:instrText>
      </w:r>
      <w:r>
        <w:rPr>
          <w:rStyle w:val="Hyperlink.0"/>
        </w:rPr>
        <w:fldChar w:fldCharType="separate" w:fldLock="0"/>
      </w:r>
      <w:r>
        <w:rPr>
          <w:rStyle w:val="Hyperlink.0"/>
          <w:rFonts w:cs="Arial Unicode MS" w:eastAsia="Arial Unicode MS"/>
          <w:rtl w:val="0"/>
          <w:lang w:val="de-DE"/>
        </w:rPr>
        <w:t>https://albertmohler.com/2023/02/02/briefing-2-2-23/</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Wednesday, April 9, 2025</w:t>
      </w:r>
      <w:r>
        <w:rPr/>
        <w:fldChar w:fldCharType="end" w:fldLock="1"/>
      </w:r>
      <w:r>
        <w:rPr>
          <w:rFonts w:cs="Arial Unicode MS" w:eastAsia="Arial Unicode MS"/>
          <w:rtl w:val="0"/>
          <w:lang w:val="en-US"/>
        </w:rPr>
        <w:t>).</w:t>
      </w:r>
    </w:p>
  </w:footnote>
  <w:footnote w:id="74">
    <w:p>
      <w:pPr>
        <w:pStyle w:val="Footnote"/>
        <w:bidi w:val="0"/>
      </w:pPr>
      <w:r>
        <w:rPr>
          <w:vertAlign w:val="superscript"/>
        </w:rPr>
        <w:footnoteRef/>
      </w:r>
      <w:r>
        <w:rPr>
          <w:rFonts w:cs="Arial Unicode MS" w:eastAsia="Arial Unicode MS"/>
          <w:rtl w:val="0"/>
          <w:lang w:val="en-US"/>
        </w:rPr>
        <w:t xml:space="preserve"> David Struett</w:t>
      </w:r>
      <w:r>
        <w:rPr>
          <w:rFonts w:cs="Arial Unicode MS" w:eastAsia="Arial Unicode MS" w:hint="default"/>
          <w:rtl w:val="0"/>
          <w:lang w:val="en-US"/>
        </w:rPr>
        <w:t xml:space="preserve"> “</w:t>
      </w:r>
      <w:r>
        <w:rPr>
          <w:rFonts w:cs="Arial Unicode MS" w:eastAsia="Arial Unicode MS"/>
          <w:rtl w:val="0"/>
          <w:lang w:val="en-US"/>
        </w:rPr>
        <w:t>Pope Leo affirms marriage between man and woman, but some Chicago Catholics hope for LGBTQ outreach</w:t>
      </w:r>
      <w:r>
        <w:rPr>
          <w:rFonts w:cs="Arial Unicode MS" w:eastAsia="Arial Unicode MS" w:hint="default"/>
          <w:rtl w:val="0"/>
          <w:lang w:val="en-US"/>
        </w:rPr>
        <w:t>”</w:t>
      </w:r>
      <w:r>
        <w:rPr>
          <w:rFonts w:cs="Arial Unicode MS" w:eastAsia="Arial Unicode MS"/>
          <w:i w:val="1"/>
          <w:iCs w:val="1"/>
          <w:rtl w:val="0"/>
          <w:lang w:val="en-US"/>
        </w:rPr>
        <w:t xml:space="preserve"> </w:t>
      </w:r>
      <w:r>
        <w:rPr>
          <w:rFonts w:cs="Arial Unicode MS" w:eastAsia="Arial Unicode MS"/>
          <w:i w:val="1"/>
          <w:iCs w:val="1"/>
          <w:rtl w:val="0"/>
          <w:lang w:val="de-DE"/>
        </w:rPr>
        <w:t>CHICAGO SUN*TIMES</w:t>
      </w:r>
      <w:r>
        <w:rPr>
          <w:rFonts w:cs="Arial Unicode MS" w:eastAsia="Arial Unicode MS"/>
          <w:i w:val="1"/>
          <w:iCs w:val="1"/>
          <w:rtl w:val="0"/>
          <w:lang w:val="en-US"/>
        </w:rPr>
        <w:t>,</w:t>
      </w:r>
      <w:r>
        <w:rPr>
          <w:rFonts w:cs="Arial Unicode MS" w:eastAsia="Arial Unicode MS"/>
          <w:rtl w:val="0"/>
          <w:lang w:val="en-US"/>
        </w:rPr>
        <w:t xml:space="preserve"> </w:t>
      </w:r>
      <w:r>
        <w:rPr>
          <w:rFonts w:cs="Arial Unicode MS" w:eastAsia="Arial Unicode MS"/>
          <w:i w:val="1"/>
          <w:iCs w:val="1"/>
          <w:rtl w:val="0"/>
          <w:lang w:val="en-US"/>
        </w:rPr>
        <w:t>May 16, 2025</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"https://chicago.suntimes.com/religion/2025/05/16/chicago-catholics-pope-leo-xiv-marriage-lgbtq"</w:instrText>
      </w:r>
      <w:r>
        <w:rPr>
          <w:rStyle w:val="Hyperlink.0"/>
        </w:rPr>
        <w:fldChar w:fldCharType="separate" w:fldLock="0"/>
      </w:r>
      <w:r>
        <w:rPr>
          <w:rStyle w:val="Hyperlink.0"/>
          <w:rFonts w:cs="Arial Unicode MS" w:eastAsia="Arial Unicode MS"/>
          <w:rtl w:val="0"/>
          <w:lang w:val="en-US"/>
        </w:rPr>
        <w:t>https://chicago.suntimes.com/religion/2025/05/16/chicago-catholics-pope-leo-xiv-marriage-lgbtq</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Tuesday, June 17, 2025</w:t>
      </w:r>
      <w:r>
        <w:rPr/>
        <w:fldChar w:fldCharType="end" w:fldLock="1"/>
      </w:r>
      <w:r>
        <w:rPr>
          <w:rFonts w:cs="Arial Unicode MS" w:eastAsia="Arial Unicode MS"/>
          <w:rtl w:val="0"/>
          <w:lang w:val="en-US"/>
        </w:rPr>
        <w:t>).</w:t>
      </w:r>
    </w:p>
  </w:footnote>
  <w:footnote w:id="75">
    <w:p>
      <w:pPr>
        <w:pStyle w:val="Footnote"/>
        <w:bidi w:val="0"/>
      </w:pPr>
      <w:r>
        <w:rPr>
          <w:vertAlign w:val="superscript"/>
        </w:rPr>
        <w:footnoteRef/>
      </w:r>
      <w:r>
        <w:rPr>
          <w:rFonts w:cs="Arial Unicode MS" w:eastAsia="Arial Unicode MS"/>
          <w:rtl w:val="0"/>
          <w:lang w:val="da-DK"/>
        </w:rPr>
        <w:t>Roland Cap Ehlke</w:t>
      </w:r>
      <w:r>
        <w:rPr>
          <w:rFonts w:cs="Arial Unicode MS" w:eastAsia="Arial Unicode MS"/>
          <w:rtl w:val="0"/>
          <w:lang w:val="en-US"/>
        </w:rPr>
        <w:t xml:space="preserve">, </w:t>
      </w:r>
      <w:r>
        <w:rPr>
          <w:rFonts w:cs="Arial Unicode MS" w:eastAsia="Arial Unicode MS" w:hint="default"/>
          <w:rtl w:val="0"/>
          <w:lang w:val="en-US"/>
        </w:rPr>
        <w:t>“</w:t>
      </w:r>
      <w:r>
        <w:rPr>
          <w:rFonts w:cs="Arial Unicode MS" w:eastAsia="Arial Unicode MS"/>
          <w:rtl w:val="0"/>
          <w:lang w:val="de-DE"/>
        </w:rPr>
        <w:t>A Woman</w:t>
      </w:r>
      <w:r>
        <w:rPr>
          <w:rFonts w:cs="Arial Unicode MS" w:eastAsia="Arial Unicode MS" w:hint="default"/>
          <w:rtl w:val="1"/>
        </w:rPr>
        <w:t>’</w:t>
      </w:r>
      <w:r>
        <w:rPr>
          <w:rFonts w:cs="Arial Unicode MS" w:eastAsia="Arial Unicode MS"/>
          <w:rtl w:val="0"/>
          <w:lang w:val="en-US"/>
        </w:rPr>
        <w:t>s Place: The Evangelical Debate over the Role of Women in the Church</w:t>
      </w:r>
      <w:r>
        <w:rPr>
          <w:rFonts w:cs="Arial Unicode MS" w:eastAsia="Arial Unicode MS"/>
          <w:rtl w:val="0"/>
          <w:lang w:val="en-US"/>
        </w:rPr>
        <w:t>,</w:t>
      </w:r>
      <w:r>
        <w:rPr>
          <w:rFonts w:cs="Arial Unicode MS" w:eastAsia="Arial Unicode MS" w:hint="default"/>
          <w:rtl w:val="0"/>
          <w:lang w:val="en-US"/>
        </w:rPr>
        <w:t xml:space="preserve">” </w:t>
      </w:r>
      <w:r>
        <w:rPr>
          <w:rFonts w:cs="Arial Unicode MS" w:eastAsia="Arial Unicode MS"/>
          <w:i w:val="1"/>
          <w:iCs w:val="1"/>
          <w:rtl w:val="0"/>
          <w:lang w:val="en-US"/>
        </w:rPr>
        <w:t>Christian Research Institute, Oct 2, 2023</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"https://www.equip.org/articles/a-womans-place/"</w:instrText>
      </w:r>
      <w:r>
        <w:rPr>
          <w:rStyle w:val="Hyperlink.0"/>
        </w:rPr>
        <w:fldChar w:fldCharType="separate" w:fldLock="0"/>
      </w:r>
      <w:r>
        <w:rPr>
          <w:rStyle w:val="Hyperlink.0"/>
          <w:rFonts w:cs="Arial Unicode MS" w:eastAsia="Arial Unicode MS"/>
          <w:rtl w:val="0"/>
          <w:lang w:val="en-US"/>
        </w:rPr>
        <w:t>https://www.equip.org/articles/a-womans-place/</w:t>
      </w:r>
      <w:r>
        <w:rPr/>
        <w:fldChar w:fldCharType="end" w:fldLock="0"/>
      </w:r>
      <w:r>
        <w:rPr>
          <w:rFonts w:cs="Arial Unicode MS" w:eastAsia="Arial Unicode MS"/>
          <w:rtl w:val="0"/>
          <w:lang w:val="en-US"/>
        </w:rPr>
        <w:t xml:space="preserve"> (Accessed Mar 23, 2025).</w:t>
      </w:r>
    </w:p>
  </w:footnote>
  <w:footnote w:id="76">
    <w:p>
      <w:pPr>
        <w:pStyle w:val="Footnote"/>
        <w:bidi w:val="0"/>
      </w:pPr>
      <w:r>
        <w:rPr>
          <w:vertAlign w:val="superscript"/>
        </w:rPr>
        <w:footnoteRef/>
      </w:r>
      <w:r>
        <w:rPr>
          <w:rFonts w:cs="Arial Unicode MS" w:eastAsia="Arial Unicode MS"/>
          <w:rtl w:val="0"/>
          <w:lang w:val="en-US"/>
        </w:rPr>
        <w:t xml:space="preserve"> Motti InBari and Kirill Bumin, Do Christians Still Harbor Antisemitic Beliefs? </w:t>
      </w:r>
      <w:r>
        <w:rPr>
          <w:rFonts w:cs="Arial Unicode MS" w:eastAsia="Arial Unicode MS"/>
          <w:i w:val="1"/>
          <w:iCs w:val="1"/>
          <w:rtl w:val="0"/>
          <w:lang w:val="en-US"/>
        </w:rPr>
        <w:t>The Hill: Opinion Piece 6/2/24</w:t>
      </w:r>
      <w:r>
        <w:rPr>
          <w:rFonts w:cs="Arial Unicode MS" w:eastAsia="Arial Unicode MS"/>
          <w:rtl w:val="0"/>
          <w:lang w:val="en-US"/>
        </w:rPr>
        <w:t>,</w:t>
      </w:r>
      <w:r>
        <w:rPr>
          <w:rFonts w:cs="Arial Unicode MS" w:eastAsia="Arial Unicode MS"/>
          <w:rtl w:val="0"/>
          <w:lang w:val="en-US"/>
        </w:rPr>
        <w:t xml:space="preserve"> https://thehill.com/opinion/civil-rights/4697300-do-christians-harbor-antisemitic-beliefs/ (Accessed Mar 19 2025)</w:t>
      </w:r>
      <w:r>
        <w:rPr>
          <w:rFonts w:cs="Arial Unicode MS" w:eastAsia="Arial Unicode MS"/>
          <w:rtl w:val="0"/>
          <w:lang w:val="en-US"/>
        </w:rPr>
        <w:t>.</w:t>
      </w:r>
    </w:p>
  </w:footnote>
  <w:footnote w:id="77">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Ibid.</w:t>
      </w:r>
    </w:p>
  </w:footnote>
  <w:footnote w:id="78">
    <w:p>
      <w:pPr>
        <w:pStyle w:val="Footnote"/>
        <w:bidi w:val="0"/>
      </w:pPr>
      <w:r>
        <w:rPr>
          <w:vertAlign w:val="superscript"/>
        </w:rPr>
        <w:footnoteRef/>
      </w:r>
      <w:r>
        <w:rPr>
          <w:rFonts w:cs="Arial Unicode MS" w:eastAsia="Arial Unicode MS"/>
          <w:rtl w:val="0"/>
        </w:rPr>
        <w:t xml:space="preserve"> </w:t>
      </w:r>
      <w:r>
        <w:rPr>
          <w:rFonts w:cs="Arial Unicode MS" w:eastAsia="Arial Unicode MS"/>
          <w:i w:val="1"/>
          <w:iCs w:val="1"/>
          <w:rtl w:val="0"/>
          <w:lang w:val="en-US"/>
        </w:rPr>
        <w:t>Pew Research Center's Forum on Religion &amp; Public Life</w:t>
      </w:r>
      <w:r>
        <w:rPr>
          <w:rFonts w:cs="Arial Unicode MS" w:eastAsia="Arial Unicode MS"/>
          <w:i w:val="1"/>
          <w:iCs w:val="1"/>
          <w:rtl w:val="0"/>
          <w:lang w:val="en-US"/>
        </w:rPr>
        <w:t xml:space="preserve">, </w:t>
      </w:r>
      <w:r>
        <w:rPr>
          <w:rFonts w:cs="Arial Unicode MS" w:eastAsia="Arial Unicode MS"/>
          <w:i w:val="1"/>
          <w:iCs w:val="1"/>
          <w:rtl w:val="0"/>
          <w:lang w:val="en-US"/>
        </w:rPr>
        <w:t>Global Christianity, December 2011</w:t>
      </w:r>
      <w:r>
        <w:rPr>
          <w:rFonts w:cs="Arial Unicode MS" w:eastAsia="Arial Unicode MS"/>
          <w:rtl w:val="0"/>
          <w:lang w:val="en-US"/>
        </w:rPr>
        <w:t>,</w:t>
      </w:r>
      <w:r>
        <w:rPr>
          <w:rFonts w:cs="Arial Unicode MS" w:eastAsia="Arial Unicode MS"/>
          <w:rtl w:val="0"/>
        </w:rPr>
        <w:t xml:space="preserve"> </w:t>
      </w:r>
      <w:r>
        <w:rPr>
          <w:rStyle w:val="Hyperlink.0"/>
        </w:rPr>
        <w:fldChar w:fldCharType="begin" w:fldLock="0"/>
      </w:r>
      <w:r>
        <w:rPr>
          <w:rStyle w:val="Hyperlink.0"/>
        </w:rPr>
        <w:instrText xml:space="preserve"> HYPERLINK "https://www.pewresearch.org/religion/2011/12/19/global-christianity-movements-and-denominations/"</w:instrText>
      </w:r>
      <w:r>
        <w:rPr>
          <w:rStyle w:val="Hyperlink.0"/>
        </w:rPr>
        <w:fldChar w:fldCharType="separate" w:fldLock="0"/>
      </w:r>
      <w:r>
        <w:rPr>
          <w:rStyle w:val="Hyperlink.0"/>
          <w:rFonts w:cs="Arial Unicode MS" w:eastAsia="Arial Unicode MS"/>
          <w:rtl w:val="0"/>
          <w:lang w:val="en-US"/>
        </w:rPr>
        <w:t>https://www.pewresearch.org/religion/2011/12/19/global-christianity-movements-and-denominations/</w:t>
      </w:r>
      <w:r>
        <w:rPr/>
        <w:fldChar w:fldCharType="end" w:fldLock="0"/>
      </w:r>
      <w:r>
        <w:rPr>
          <w:rFonts w:cs="Arial Unicode MS" w:eastAsia="Arial Unicode MS"/>
          <w:rtl w:val="0"/>
          <w:lang w:val="en-US"/>
        </w:rPr>
        <w:t xml:space="preserve"> (Accessed Feb 2025).</w:t>
      </w:r>
    </w:p>
  </w:footnote>
  <w:footnote w:id="79">
    <w:p>
      <w:pPr>
        <w:pStyle w:val="Footnote"/>
        <w:bidi w:val="0"/>
      </w:pPr>
      <w:r>
        <w:rPr>
          <w:vertAlign w:val="superscript"/>
        </w:rPr>
        <w:footnoteRef/>
      </w:r>
      <w:r>
        <w:rPr>
          <w:rFonts w:cs="Arial Unicode MS" w:eastAsia="Arial Unicode MS"/>
          <w:rtl w:val="0"/>
          <w:lang w:val="en-US"/>
        </w:rPr>
        <w:t>Dr. Todd M Johnson,</w:t>
      </w:r>
      <w:r>
        <w:rPr>
          <w:rFonts w:cs="Arial Unicode MS" w:eastAsia="Arial Unicode MS"/>
          <w:rtl w:val="0"/>
          <w:lang w:val="en-US"/>
        </w:rPr>
        <w:t>Professor of Global Christianity and Mission</w:t>
      </w:r>
      <w:r>
        <w:rPr>
          <w:rFonts w:cs="Arial Unicode MS" w:eastAsia="Arial Unicode MS"/>
          <w:rtl w:val="0"/>
          <w:lang w:val="en-US"/>
        </w:rPr>
        <w:t xml:space="preserve">, </w:t>
      </w:r>
      <w:r>
        <w:rPr>
          <w:rFonts w:cs="Arial Unicode MS" w:eastAsia="Arial Unicode MS"/>
          <w:i w:val="1"/>
          <w:iCs w:val="1"/>
          <w:rtl w:val="0"/>
          <w:lang w:val="en-US"/>
        </w:rPr>
        <w:t xml:space="preserve">Christianity is Fragmented </w:t>
      </w:r>
      <w:r>
        <w:rPr>
          <w:rFonts w:cs="Arial Unicode MS" w:eastAsia="Arial Unicode MS" w:hint="default"/>
          <w:i w:val="1"/>
          <w:iCs w:val="1"/>
          <w:rtl w:val="0"/>
        </w:rPr>
        <w:t xml:space="preserve">– </w:t>
      </w:r>
      <w:r>
        <w:rPr>
          <w:rFonts w:cs="Arial Unicode MS" w:eastAsia="Arial Unicode MS"/>
          <w:i w:val="1"/>
          <w:iCs w:val="1"/>
          <w:rtl w:val="0"/>
          <w:lang w:val="en-US"/>
        </w:rPr>
        <w:t>Why?</w:t>
      </w:r>
      <w:r>
        <w:rPr>
          <w:rFonts w:cs="Arial Unicode MS" w:eastAsia="Arial Unicode MS"/>
          <w:rtl w:val="0"/>
          <w:lang w:val="en-US"/>
        </w:rPr>
        <w:t xml:space="preserve"> (Posted </w:t>
      </w:r>
      <w:r>
        <w:rPr>
          <w:rFonts w:cs="Arial Unicode MS" w:eastAsia="Arial Unicode MS"/>
          <w:rtl w:val="0"/>
        </w:rPr>
        <w:t>November 6, 2019</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"https://www.gordonconwell.edu/blog/christianity-is-fragmented-why/"</w:instrText>
      </w:r>
      <w:r>
        <w:rPr>
          <w:rStyle w:val="Hyperlink.0"/>
        </w:rPr>
        <w:fldChar w:fldCharType="separate" w:fldLock="0"/>
      </w:r>
      <w:r>
        <w:rPr>
          <w:rStyle w:val="Hyperlink.0"/>
          <w:rFonts w:cs="Arial Unicode MS" w:eastAsia="Arial Unicode MS"/>
          <w:rtl w:val="0"/>
          <w:lang w:val="en-US"/>
        </w:rPr>
        <w:t>https://www.gordonconwell.edu/blog/christianity-is-fragmented-why/</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Saturday, April 19, 2025</w:t>
      </w:r>
      <w:r>
        <w:rPr/>
        <w:fldChar w:fldCharType="end" w:fldLock="1"/>
      </w:r>
      <w:r>
        <w:rPr>
          <w:rFonts w:cs="Arial Unicode MS" w:eastAsia="Arial Unicode MS"/>
          <w:rtl w:val="0"/>
          <w:lang w:val="en-US"/>
        </w:rPr>
        <w:t>).</w:t>
      </w:r>
    </w:p>
  </w:footnote>
  <w:footnote w:id="80">
    <w:p>
      <w:pPr>
        <w:pStyle w:val="Footnote"/>
        <w:bidi w:val="0"/>
      </w:pPr>
      <w:r>
        <w:rPr>
          <w:vertAlign w:val="superscript"/>
        </w:rPr>
        <w:footnoteRef/>
      </w:r>
      <w:r>
        <w:rPr>
          <w:rFonts w:cs="Arial Unicode MS" w:eastAsia="Arial Unicode MS"/>
          <w:rtl w:val="0"/>
        </w:rPr>
        <w:t xml:space="preserve"> </w:t>
      </w:r>
      <w:r>
        <w:rPr>
          <w:rFonts w:cs="Arial Unicode MS" w:eastAsia="Arial Unicode MS" w:hint="default"/>
          <w:rtl w:val="0"/>
          <w:lang w:val="en-US"/>
        </w:rPr>
        <w:t>“</w:t>
      </w:r>
      <w:r>
        <w:rPr>
          <w:rFonts w:cs="Arial Unicode MS" w:eastAsia="Arial Unicode MS"/>
          <w:rtl w:val="0"/>
          <w:lang w:val="en-US"/>
        </w:rPr>
        <w:t>Status of Global Christianity, 2025, in the Context of 1900</w:t>
      </w:r>
      <w:r>
        <w:rPr>
          <w:rFonts w:cs="Arial Unicode MS" w:eastAsia="Arial Unicode MS" w:hint="default"/>
          <w:rtl w:val="0"/>
        </w:rPr>
        <w:softHyphen/>
        <w:t xml:space="preserve"> –</w:t>
      </w:r>
      <w:r>
        <w:rPr>
          <w:rFonts w:cs="Arial Unicode MS" w:eastAsia="Arial Unicode MS"/>
          <w:rtl w:val="0"/>
        </w:rPr>
        <w:t>2050</w:t>
      </w:r>
      <w:r>
        <w:rPr>
          <w:rFonts w:cs="Arial Unicode MS" w:eastAsia="Arial Unicode MS"/>
          <w:rtl w:val="0"/>
          <w:lang w:val="en-US"/>
        </w:rPr>
        <w:t>,</w:t>
      </w:r>
      <w:r>
        <w:rPr>
          <w:rFonts w:cs="Arial Unicode MS" w:eastAsia="Arial Unicode MS" w:hint="default"/>
          <w:rtl w:val="0"/>
          <w:lang w:val="en-US"/>
        </w:rPr>
        <w:t xml:space="preserve">” </w:t>
      </w:r>
      <w:r>
        <w:rPr>
          <w:rFonts w:cs="Arial Unicode MS" w:eastAsia="Arial Unicode MS"/>
          <w:i w:val="1"/>
          <w:iCs w:val="1"/>
          <w:rtl w:val="0"/>
          <w:lang w:val="en-US"/>
        </w:rPr>
        <w:t>Center for the Study of Global Christianity at Gordon-Conwell Theological Seminary,</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"https://www.gordonconwell.edu/center-for-global-christianity/resources/status-of-global-christianity/"</w:instrText>
      </w:r>
      <w:r>
        <w:rPr>
          <w:rStyle w:val="Hyperlink.0"/>
        </w:rPr>
        <w:fldChar w:fldCharType="separate" w:fldLock="0"/>
      </w:r>
      <w:r>
        <w:rPr>
          <w:rStyle w:val="Hyperlink.0"/>
          <w:rFonts w:cs="Arial Unicode MS" w:eastAsia="Arial Unicode MS"/>
          <w:rtl w:val="0"/>
          <w:lang w:val="en-US"/>
        </w:rPr>
        <w:t>https://www.gordonconwell.edu/center-for-global-christianity/resources/status-of-global-christianity/</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Friday, May 2, 2025</w:t>
      </w:r>
      <w:r>
        <w:rPr/>
        <w:fldChar w:fldCharType="end" w:fldLock="1"/>
      </w:r>
      <w:r>
        <w:rPr>
          <w:rFonts w:cs="Arial Unicode MS" w:eastAsia="Arial Unicode MS"/>
          <w:rtl w:val="0"/>
          <w:lang w:val="en-US"/>
        </w:rPr>
        <w:t>).</w:t>
      </w:r>
    </w:p>
  </w:footnote>
  <w:footnote w:id="81">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Rebecca Randall, </w:t>
      </w:r>
      <w:r>
        <w:rPr>
          <w:rFonts w:cs="Arial Unicode MS" w:eastAsia="Arial Unicode MS" w:hint="default"/>
          <w:rtl w:val="0"/>
          <w:lang w:val="en-US"/>
        </w:rPr>
        <w:t>“</w:t>
      </w:r>
      <w:r>
        <w:rPr>
          <w:rFonts w:cs="Arial Unicode MS" w:eastAsia="Arial Unicode MS"/>
          <w:rtl w:val="0"/>
          <w:lang w:val="en-US"/>
        </w:rPr>
        <w:t>Pentecostals Lead the World in Conversions, But Not in US Missions</w:t>
      </w:r>
      <w:r>
        <w:rPr>
          <w:rFonts w:cs="Arial Unicode MS" w:eastAsia="Arial Unicode MS"/>
          <w:rtl w:val="0"/>
          <w:lang w:val="en-US"/>
        </w:rPr>
        <w:t>,</w:t>
      </w:r>
      <w:r>
        <w:rPr>
          <w:rFonts w:cs="Arial Unicode MS" w:eastAsia="Arial Unicode MS" w:hint="default"/>
          <w:rtl w:val="0"/>
          <w:lang w:val="en-US"/>
        </w:rPr>
        <w:t xml:space="preserve">” </w:t>
      </w:r>
      <w:r>
        <w:rPr>
          <w:rFonts w:cs="Arial Unicode MS" w:eastAsia="Arial Unicode MS"/>
          <w:i w:val="1"/>
          <w:iCs w:val="1"/>
          <w:rtl w:val="0"/>
          <w:lang w:val="en-US"/>
        </w:rPr>
        <w:t>Christianity Today, Feb 11, 2021,</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"https://www.christianitytoday.com/2021/02/pentecostal-global-growth-missions-agencies-study-bok/"</w:instrText>
      </w:r>
      <w:r>
        <w:rPr>
          <w:rStyle w:val="Hyperlink.0"/>
        </w:rPr>
        <w:fldChar w:fldCharType="separate" w:fldLock="0"/>
      </w:r>
      <w:r>
        <w:rPr>
          <w:rStyle w:val="Hyperlink.0"/>
          <w:rFonts w:cs="Arial Unicode MS" w:eastAsia="Arial Unicode MS"/>
          <w:rtl w:val="0"/>
          <w:lang w:val="en-US"/>
        </w:rPr>
        <w:t>https://www.christianitytoday.com/2021/02/pentecostal-global-growth-missions-agencies-study-bok/</w:t>
      </w:r>
      <w:r>
        <w:rPr/>
        <w:fldChar w:fldCharType="end" w:fldLock="0"/>
      </w:r>
      <w:r>
        <w:rPr>
          <w:rFonts w:cs="Arial Unicode MS" w:eastAsia="Arial Unicode MS"/>
          <w:rtl w:val="0"/>
          <w:lang w:val="en-US"/>
        </w:rPr>
        <w:t xml:space="preserve"> (Accessed Feb 2025).</w:t>
      </w:r>
    </w:p>
  </w:footnote>
  <w:footnote w:id="82">
    <w:p>
      <w:pPr>
        <w:pStyle w:val="Footnote"/>
        <w:bidi w:val="0"/>
      </w:pPr>
      <w:r>
        <w:rPr>
          <w:vertAlign w:val="superscript"/>
        </w:rPr>
        <w:footnoteRef/>
      </w:r>
      <w:r>
        <w:rPr>
          <w:rFonts w:cs="Arial Unicode MS" w:eastAsia="Arial Unicode MS"/>
          <w:rtl w:val="0"/>
          <w:lang w:val="en-US"/>
        </w:rPr>
        <w:t xml:space="preserve"> Gina A. Zurlo and Todd M. Johnson, eds., World Christian Database (Leiden/Boston: Brill, accessed January 2025), </w:t>
      </w:r>
      <w:r>
        <w:rPr>
          <w:rStyle w:val="Hyperlink.0"/>
        </w:rPr>
        <w:fldChar w:fldCharType="begin" w:fldLock="0"/>
      </w:r>
      <w:r>
        <w:rPr>
          <w:rStyle w:val="Hyperlink.0"/>
        </w:rPr>
        <w:instrText xml:space="preserve"> HYPERLINK "http://www.worldchristiandatabase.org"</w:instrText>
      </w:r>
      <w:r>
        <w:rPr>
          <w:rStyle w:val="Hyperlink.0"/>
        </w:rPr>
        <w:fldChar w:fldCharType="separate" w:fldLock="0"/>
      </w:r>
      <w:r>
        <w:rPr>
          <w:rStyle w:val="Hyperlink.0"/>
          <w:rFonts w:cs="Arial Unicode MS" w:eastAsia="Arial Unicode MS"/>
          <w:rtl w:val="0"/>
          <w:lang w:val="en-US"/>
        </w:rPr>
        <w:t>www.worldchristiandatabase.org</w:t>
      </w:r>
      <w:r>
        <w:rPr/>
        <w:fldChar w:fldCharType="end" w:fldLock="0"/>
      </w:r>
      <w:r>
        <w:rPr>
          <w:rFonts w:cs="Arial Unicode MS" w:eastAsia="Arial Unicode MS"/>
          <w:rtl w:val="0"/>
          <w:lang w:val="en-US"/>
        </w:rPr>
        <w:t xml:space="preserve"> (Accessed by author July 2025).</w:t>
      </w:r>
    </w:p>
  </w:footnote>
  <w:footnote w:id="83">
    <w:p>
      <w:pPr>
        <w:pStyle w:val="Footnote"/>
        <w:bidi w:val="0"/>
      </w:pPr>
      <w:r>
        <w:rPr>
          <w:vertAlign w:val="superscript"/>
        </w:rPr>
        <w:footnoteRef/>
      </w:r>
      <w:r>
        <w:rPr>
          <w:rFonts w:cs="Arial Unicode MS" w:eastAsia="Arial Unicode MS"/>
          <w:rtl w:val="0"/>
          <w:lang w:val="en-US"/>
        </w:rPr>
        <w:t xml:space="preserve"> Mohler</w:t>
      </w:r>
      <w:r>
        <w:rPr>
          <w:rFonts w:cs="Arial Unicode MS" w:eastAsia="Arial Unicode MS"/>
          <w:rtl w:val="0"/>
        </w:rPr>
        <w:t xml:space="preserve"> </w:t>
      </w:r>
      <w:r>
        <w:rPr>
          <w:rFonts w:cs="Arial Unicode MS" w:eastAsia="Arial Unicode MS"/>
          <w:i w:val="1"/>
          <w:iCs w:val="1"/>
          <w:rtl w:val="0"/>
          <w:lang w:val="en-US"/>
        </w:rPr>
        <w:t xml:space="preserve">The Briefing, December 7, 2022, </w:t>
      </w:r>
      <w:r>
        <w:rPr>
          <w:rStyle w:val="Hyperlink.0"/>
        </w:rPr>
        <w:fldChar w:fldCharType="begin" w:fldLock="0"/>
      </w:r>
      <w:r>
        <w:rPr>
          <w:rStyle w:val="Hyperlink.0"/>
        </w:rPr>
        <w:instrText xml:space="preserve"> HYPERLINK "https://albertmohler.com/2022/12/07/briefing-12-7-22/"</w:instrText>
      </w:r>
      <w:r>
        <w:rPr>
          <w:rStyle w:val="Hyperlink.0"/>
        </w:rPr>
        <w:fldChar w:fldCharType="separate" w:fldLock="0"/>
      </w:r>
      <w:r>
        <w:rPr>
          <w:rStyle w:val="Hyperlink.0"/>
          <w:rFonts w:cs="Arial Unicode MS" w:eastAsia="Arial Unicode MS"/>
          <w:rtl w:val="0"/>
          <w:lang w:val="en-US"/>
        </w:rPr>
        <w:t>https://albertmohler.com/2022/12/07/briefing-12-7-22/</w:t>
      </w:r>
      <w:r>
        <w:rPr/>
        <w:fldChar w:fldCharType="end" w:fldLock="0"/>
      </w:r>
      <w:r>
        <w:rPr>
          <w:rFonts w:cs="Arial Unicode MS" w:eastAsia="Arial Unicode MS"/>
          <w:rtl w:val="0"/>
          <w:lang w:val="en-US"/>
        </w:rPr>
        <w:t xml:space="preserve"> (Accessed January 2025).</w:t>
      </w:r>
    </w:p>
  </w:footnote>
  <w:footnote w:id="84">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California Learning Resource Team, </w:t>
      </w:r>
      <w:r>
        <w:rPr>
          <w:rFonts w:cs="Arial Unicode MS" w:eastAsia="Arial Unicode MS"/>
          <w:i w:val="1"/>
          <w:iCs w:val="1"/>
          <w:rtl w:val="0"/>
          <w:lang w:val="en-US"/>
        </w:rPr>
        <w:t>What does the word philosophy mean in greek?</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"https://www.clrn.org/what-does-the-word-philosophy-mean-in-greek/#google_vignette"</w:instrText>
      </w:r>
      <w:r>
        <w:rPr>
          <w:rStyle w:val="Hyperlink.0"/>
        </w:rPr>
        <w:fldChar w:fldCharType="separate" w:fldLock="0"/>
      </w:r>
      <w:r>
        <w:rPr>
          <w:rStyle w:val="Hyperlink.0"/>
          <w:rFonts w:cs="Arial Unicode MS" w:eastAsia="Arial Unicode MS"/>
          <w:rtl w:val="0"/>
          <w:lang w:val="en-US"/>
        </w:rPr>
        <w:t>https://www.clrn.org/what-does-the-word-philosophy-mean-in-greek/#google_vignette</w:t>
      </w:r>
      <w:r>
        <w:rPr/>
        <w:fldChar w:fldCharType="end" w:fldLock="0"/>
      </w:r>
      <w:r>
        <w:rPr>
          <w:rFonts w:cs="Arial Unicode MS" w:eastAsia="Arial Unicode MS"/>
          <w:rtl w:val="0"/>
          <w:lang w:val="en-US"/>
        </w:rPr>
        <w:t xml:space="preserve"> (Accessed 12 Mar 2025).</w:t>
      </w:r>
    </w:p>
  </w:footnote>
  <w:footnote w:id="85">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Tryntje Helfferich, </w:t>
      </w:r>
      <w:r>
        <w:rPr>
          <w:rFonts w:cs="Arial Unicode MS" w:eastAsia="Arial Unicode MS" w:hint="default"/>
          <w:rtl w:val="0"/>
          <w:lang w:val="en-US"/>
        </w:rPr>
        <w:t>“</w:t>
      </w:r>
      <w:r>
        <w:rPr>
          <w:rFonts w:cs="Arial Unicode MS" w:eastAsia="Arial Unicode MS"/>
          <w:rtl w:val="0"/>
          <w:lang w:val="en-US"/>
        </w:rPr>
        <w:t>Disputation on the Power of Indulgences-The Ninety-Five Theses,</w:t>
      </w:r>
      <w:r>
        <w:rPr>
          <w:rFonts w:cs="Arial Unicode MS" w:eastAsia="Arial Unicode MS" w:hint="default"/>
          <w:rtl w:val="0"/>
          <w:lang w:val="en-US"/>
        </w:rPr>
        <w:t xml:space="preserve">” </w:t>
      </w:r>
      <w:r>
        <w:rPr>
          <w:rFonts w:cs="Arial Unicode MS" w:eastAsia="Arial Unicode MS"/>
          <w:i w:val="1"/>
          <w:iCs w:val="1"/>
          <w:rtl w:val="0"/>
          <w:lang w:val="en-US"/>
        </w:rPr>
        <w:t>The Essential Luther,</w:t>
      </w:r>
      <w:r>
        <w:rPr>
          <w:rFonts w:cs="Arial Unicode MS" w:eastAsia="Arial Unicode MS"/>
          <w:rtl w:val="0"/>
          <w:lang w:val="en-US"/>
        </w:rPr>
        <w:t xml:space="preserve"> (Hacket Publishing Co, 2018) 10</w:t>
      </w:r>
    </w:p>
  </w:footnote>
  <w:footnote w:id="86">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A-Z Quotes, </w:t>
      </w:r>
      <w:r>
        <w:rPr>
          <w:rStyle w:val="Hyperlink.0"/>
        </w:rPr>
        <w:fldChar w:fldCharType="begin" w:fldLock="0"/>
      </w:r>
      <w:r>
        <w:rPr>
          <w:rStyle w:val="Hyperlink.0"/>
        </w:rPr>
        <w:instrText xml:space="preserve"> HYPERLINK "https://www.azquotes.com/author/9142-Martin_Luther/tag/sin#google_vignette"</w:instrText>
      </w:r>
      <w:r>
        <w:rPr>
          <w:rStyle w:val="Hyperlink.0"/>
        </w:rPr>
        <w:fldChar w:fldCharType="separate" w:fldLock="0"/>
      </w:r>
      <w:r>
        <w:rPr>
          <w:rStyle w:val="Hyperlink.0"/>
          <w:rFonts w:cs="Arial Unicode MS" w:eastAsia="Arial Unicode MS"/>
          <w:rtl w:val="0"/>
          <w:lang w:val="en-US"/>
        </w:rPr>
        <w:t>https://www.azquotes.com/author/9142-Martin_Luther/tag/sin#google_vignette</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Thursday, August 7, 2025</w:t>
      </w:r>
      <w:r>
        <w:rPr/>
        <w:fldChar w:fldCharType="end" w:fldLock="1"/>
      </w:r>
      <w:r>
        <w:rPr>
          <w:rFonts w:cs="Arial Unicode MS" w:eastAsia="Arial Unicode MS"/>
          <w:rtl w:val="0"/>
          <w:lang w:val="en-US"/>
        </w:rPr>
        <w:t>).</w:t>
      </w:r>
    </w:p>
  </w:footnote>
  <w:footnote w:id="87">
    <w:p>
      <w:pPr>
        <w:pStyle w:val="Footnote"/>
        <w:bidi w:val="0"/>
      </w:pPr>
      <w:r>
        <w:rPr>
          <w:vertAlign w:val="superscript"/>
        </w:rPr>
        <w:footnoteRef/>
      </w:r>
      <w:r>
        <w:rPr>
          <w:rFonts w:cs="Arial Unicode MS" w:eastAsia="Arial Unicode MS"/>
          <w:rtl w:val="0"/>
        </w:rPr>
        <w:t xml:space="preserve"> Dr. Brian Black</w:t>
      </w:r>
      <w:r>
        <w:rPr>
          <w:rFonts w:cs="Arial Unicode MS" w:eastAsia="Arial Unicode MS"/>
          <w:rtl w:val="0"/>
          <w:lang w:val="en-US"/>
        </w:rPr>
        <w:t xml:space="preserve">, </w:t>
      </w:r>
      <w:r>
        <w:rPr>
          <w:rFonts w:cs="Arial Unicode MS" w:eastAsia="Arial Unicode MS" w:hint="default"/>
          <w:rtl w:val="0"/>
          <w:lang w:val="en-US"/>
        </w:rPr>
        <w:t>“</w:t>
      </w:r>
      <w:r>
        <w:rPr>
          <w:rFonts w:cs="Arial Unicode MS" w:eastAsia="Arial Unicode MS"/>
          <w:rtl w:val="0"/>
          <w:lang w:val="en-US"/>
        </w:rPr>
        <w:t>A Brief History of the Holiness Movement,</w:t>
      </w:r>
      <w:r>
        <w:rPr>
          <w:rFonts w:cs="Arial Unicode MS" w:eastAsia="Arial Unicode MS" w:hint="default"/>
          <w:rtl w:val="0"/>
          <w:lang w:val="en-US"/>
        </w:rPr>
        <w:t xml:space="preserve">” </w:t>
      </w:r>
      <w:r>
        <w:rPr>
          <w:rFonts w:cs="Arial Unicode MS" w:eastAsia="Arial Unicode MS"/>
          <w:i w:val="1"/>
          <w:iCs w:val="1"/>
          <w:rtl w:val="0"/>
          <w:lang w:val="en-US"/>
        </w:rPr>
        <w:t xml:space="preserve">History of the Holiness Movement, </w:t>
      </w:r>
      <w:r>
        <w:rPr>
          <w:rStyle w:val="Hyperlink.0"/>
        </w:rPr>
        <w:fldChar w:fldCharType="begin" w:fldLock="0"/>
      </w:r>
      <w:r>
        <w:rPr>
          <w:rStyle w:val="Hyperlink.0"/>
        </w:rPr>
        <w:instrText xml:space="preserve"> HYPERLINK "https://www.holinessmovement.org/history-of-the-holiness-movement/"</w:instrText>
      </w:r>
      <w:r>
        <w:rPr>
          <w:rStyle w:val="Hyperlink.0"/>
        </w:rPr>
        <w:fldChar w:fldCharType="separate" w:fldLock="0"/>
      </w:r>
      <w:r>
        <w:rPr>
          <w:rStyle w:val="Hyperlink.0"/>
          <w:rFonts w:cs="Arial Unicode MS" w:eastAsia="Arial Unicode MS"/>
          <w:rtl w:val="0"/>
          <w:lang w:val="en-US"/>
        </w:rPr>
        <w:t>https://www.holinessmovement.org/history-of-the-holiness-movement/</w:t>
      </w:r>
      <w:r>
        <w:rPr/>
        <w:fldChar w:fldCharType="end" w:fldLock="0"/>
      </w:r>
      <w:r>
        <w:rPr>
          <w:rFonts w:cs="Arial Unicode MS" w:eastAsia="Arial Unicode MS"/>
          <w:rtl w:val="0"/>
          <w:lang w:val="en-US"/>
        </w:rPr>
        <w:t xml:space="preserve"> (Accessed </w:t>
      </w:r>
      <w:r>
        <w:rPr>
          <w:rFonts w:cs="Arial Unicode MS" w:eastAsia="Arial Unicode MS"/>
          <w:rtl w:val="0"/>
          <w:lang w:val="en-US"/>
        </w:rPr>
        <w:t>Monday, July 14, 2025</w:t>
      </w:r>
      <w:r>
        <w:rPr>
          <w:rFonts w:cs="Arial Unicode MS" w:eastAsia="Arial Unicode MS"/>
          <w:rtl w:val="0"/>
          <w:lang w:val="en-US"/>
        </w:rPr>
        <w:t>).</w:t>
      </w:r>
    </w:p>
  </w:footnote>
  <w:footnote w:id="88">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Wycliffe Bible Translators, </w:t>
      </w:r>
      <w:r>
        <w:rPr>
          <w:rFonts w:cs="Arial Unicode MS" w:eastAsia="Arial Unicode MS"/>
          <w:rtl w:val="0"/>
          <w:lang w:val="en-US"/>
        </w:rPr>
        <w:t>As of Oct. 1, 2024</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"https://www.wycliffe.org/annual-report#acceleration"</w:instrText>
      </w:r>
      <w:r>
        <w:rPr>
          <w:rStyle w:val="Hyperlink.0"/>
        </w:rPr>
        <w:fldChar w:fldCharType="separate" w:fldLock="0"/>
      </w:r>
      <w:r>
        <w:rPr>
          <w:rStyle w:val="Hyperlink.0"/>
          <w:rFonts w:cs="Arial Unicode MS" w:eastAsia="Arial Unicode MS"/>
          <w:rtl w:val="0"/>
          <w:lang w:val="en-US"/>
        </w:rPr>
        <w:t>https://www.wycliffe.org/annual-report#acceleration</w:t>
      </w:r>
      <w:r>
        <w:rPr/>
        <w:fldChar w:fldCharType="end" w:fldLock="0"/>
      </w:r>
      <w:r>
        <w:rPr>
          <w:rFonts w:cs="Arial Unicode MS" w:eastAsia="Arial Unicode MS"/>
          <w:rtl w:val="0"/>
          <w:lang w:val="en-US"/>
        </w:rPr>
        <w:t xml:space="preserve"> (Accessed December 2024).</w:t>
      </w:r>
    </w:p>
  </w:footnote>
  <w:footnote w:id="89">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Michael McDowell and Nathan Robert Brown, </w:t>
      </w:r>
      <w:r>
        <w:rPr>
          <w:rFonts w:cs="Arial Unicode MS" w:eastAsia="Arial Unicode MS"/>
          <w:i w:val="1"/>
          <w:iCs w:val="1"/>
          <w:rtl w:val="0"/>
          <w:lang w:val="en-US"/>
        </w:rPr>
        <w:t xml:space="preserve">World Religions: At Your Fingertips, </w:t>
      </w:r>
      <w:r>
        <w:rPr>
          <w:rFonts w:cs="Arial Unicode MS" w:eastAsia="Arial Unicode MS"/>
          <w:rtl w:val="0"/>
          <w:lang w:val="en-US"/>
        </w:rPr>
        <w:t>Alpha Books, 2009, 70.</w:t>
      </w:r>
    </w:p>
  </w:footnote>
  <w:footnote w:id="90">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Mohler, </w:t>
      </w:r>
      <w:r>
        <w:rPr>
          <w:rFonts w:cs="Arial Unicode MS" w:eastAsia="Arial Unicode MS" w:hint="default"/>
          <w:rtl w:val="0"/>
          <w:lang w:val="en-US"/>
        </w:rPr>
        <w:t>“</w:t>
      </w:r>
      <w:r>
        <w:rPr>
          <w:rFonts w:cs="Arial Unicode MS" w:eastAsia="Arial Unicode MS"/>
          <w:rtl w:val="0"/>
          <w:lang w:val="en-US"/>
        </w:rPr>
        <w:t xml:space="preserve">Theological Revolt in Germany Over Blessing of Same-Sex Unions </w:t>
      </w:r>
      <w:r>
        <w:rPr>
          <w:rFonts w:cs="Arial Unicode MS" w:eastAsia="Arial Unicode MS" w:hint="default"/>
          <w:rtl w:val="0"/>
          <w:lang w:val="en-US"/>
        </w:rPr>
        <w:t xml:space="preserve">— </w:t>
      </w:r>
      <w:r>
        <w:rPr>
          <w:rFonts w:cs="Arial Unicode MS" w:eastAsia="Arial Unicode MS"/>
          <w:rtl w:val="0"/>
          <w:lang w:val="en-US"/>
        </w:rPr>
        <w:t>Is the Roman Catholic Church Headed for Civil War?</w:t>
      </w:r>
      <w:r>
        <w:rPr>
          <w:rFonts w:cs="Arial Unicode MS" w:eastAsia="Arial Unicode MS" w:hint="default"/>
          <w:rtl w:val="0"/>
          <w:lang w:val="en-US"/>
        </w:rPr>
        <w:t xml:space="preserve">” </w:t>
      </w:r>
      <w:r>
        <w:rPr>
          <w:rFonts w:cs="Arial Unicode MS" w:eastAsia="Arial Unicode MS"/>
          <w:i w:val="1"/>
          <w:iCs w:val="1"/>
          <w:rtl w:val="0"/>
          <w:lang w:val="en-US"/>
        </w:rPr>
        <w:t xml:space="preserve">The Briefing, </w:t>
      </w:r>
      <w:r>
        <w:rPr>
          <w:rFonts w:cs="Arial Unicode MS" w:eastAsia="Arial Unicode MS"/>
          <w:i w:val="1"/>
          <w:iCs w:val="1"/>
          <w:rtl w:val="0"/>
          <w:lang w:val="en-US"/>
        </w:rPr>
        <w:t>May 12, 2021.</w:t>
      </w:r>
      <w:r>
        <w:rPr>
          <w:rFonts w:cs="Arial Unicode MS" w:eastAsia="Arial Unicode MS"/>
          <w:i w:val="1"/>
          <w:iCs w:val="1"/>
          <w:rtl w:val="0"/>
          <w:lang w:val="en-US"/>
        </w:rPr>
        <w:t xml:space="preserve"> </w:t>
      </w:r>
      <w:r>
        <w:rPr>
          <w:rStyle w:val="Hyperlink.0"/>
        </w:rPr>
        <w:fldChar w:fldCharType="begin" w:fldLock="0"/>
      </w:r>
      <w:r>
        <w:rPr>
          <w:rStyle w:val="Hyperlink.0"/>
        </w:rPr>
        <w:instrText xml:space="preserve"> HYPERLINK "https://albertmohler.com/2021/05/12/briefing-5-12-21/"</w:instrText>
      </w:r>
      <w:r>
        <w:rPr>
          <w:rStyle w:val="Hyperlink.0"/>
        </w:rPr>
        <w:fldChar w:fldCharType="separate" w:fldLock="0"/>
      </w:r>
      <w:r>
        <w:rPr>
          <w:rStyle w:val="Hyperlink.0"/>
          <w:rFonts w:cs="Arial Unicode MS" w:eastAsia="Arial Unicode MS"/>
          <w:rtl w:val="0"/>
          <w:lang w:val="en-US"/>
        </w:rPr>
        <w:t>https://albertmohler.com/2021/05/12/briefing-5-12-21/</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Wednesday, April 23, 2025</w:t>
      </w:r>
      <w:r>
        <w:rPr/>
        <w:fldChar w:fldCharType="end" w:fldLock="1"/>
      </w:r>
      <w:r>
        <w:rPr>
          <w:rFonts w:cs="Arial Unicode MS" w:eastAsia="Arial Unicode MS"/>
          <w:rtl w:val="0"/>
          <w:lang w:val="en-US"/>
        </w:rPr>
        <w:t>).</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tl w:val="0"/>
        <w:lang w:val="en-US"/>
      </w:rPr>
      <w:t>The Things She Learned</w:t>
    </w:r>
    <w:r>
      <w:tab/>
    </w:r>
    <w:r>
      <w:rPr>
        <w:rtl w:val="0"/>
        <w:lang w:val="en-US"/>
      </w:rPr>
      <w:t>By Jeff Smith</w:t>
    </w:r>
    <w:r>
      <w:tab/>
    </w:r>
    <w:r>
      <w:rPr/>
      <w:fldChar w:fldCharType="begin" w:fldLock="0"/>
    </w:r>
    <w:r>
      <w:instrText xml:space="preserve"> DATE \@ "dddd, MMMM d, y" </w:instrText>
    </w:r>
    <w:r>
      <w:rPr/>
      <w:fldChar w:fldCharType="separate" w:fldLock="0"/>
    </w:r>
    <w:r>
      <w:rPr>
        <w:rtl w:val="0"/>
        <w:lang w:val="en-US"/>
      </w:rPr>
      <w:t>Sunday, November 17, 2024</w:t>
    </w:r>
    <w:r>
      <w:rPr/>
      <w:fldChar w:fldCharType="end" w:fldLock="1"/>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
  </w:abstractNum>
  <w:abstractNum w:abstractNumId="3">
    <w:multiLevelType w:val="hybridMultilevel"/>
    <w:styleLink w:val="Bullet"/>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ind w:left="36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numbering" w:styleId="Bullet">
    <w:name w:val="Bullet"/>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